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08" w:rsidRPr="007C4308" w:rsidRDefault="007C4308" w:rsidP="007C4308">
      <w:pPr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kern w:val="36"/>
          <w:sz w:val="48"/>
          <w:szCs w:val="48"/>
          <w:lang w:val="en-GB" w:eastAsia="en-GB"/>
        </w:rPr>
        <w:t>Zakon o zaštiti prava pacijenata</w:t>
      </w:r>
    </w:p>
    <w:p w:rsidR="007C4308" w:rsidRPr="007C4308" w:rsidRDefault="007C4308" w:rsidP="007C4308">
      <w:pPr>
        <w:spacing w:before="90" w:after="9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 xml:space="preserve">(Narodne novine, br. </w:t>
      </w:r>
      <w:bookmarkStart w:id="0" w:name="_GoBack"/>
      <w:r w:rsidRPr="007C4308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169/04, 37/08</w:t>
      </w:r>
      <w:bookmarkEnd w:id="0"/>
      <w:r w:rsidRPr="007C4308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)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I. OPĆE ODREDBE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Ovim se Zakonom određuju prava pacijenata prilikom korištenja zdravstvene zaštite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 zaštite i promicanja tih prava.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Pacijentom u smislu ovoga Zakona smatra se svaka osoba, bolesna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zdrava, koja zatraži ili kojoj se pruža određena mjera ili usluga u cilju očuvanja i unaprjeđenja zdravlja, sprječavanja bolesti, liječenja ili zdravstvene njege i rehabilitacije.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Svakom pacijentu jamči se opće i jednako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kvalitetnu i kontinuiranu zdravstvenu zaštitu primjerenu njegovom zdravstvenom stanju, sukladno općeprihvaćenim stručnim standardima i etičkim načelima, u najboljem interesu pacijenta uz poštivanje njegovih osobnih stavova.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Načela zaštite prava pacijenata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Zaštita prava pacijenata u Republici Hrvatskoj provodi se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načelima humanosti i dostupnosti.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Načelo humanosti zaštite prava pacijenata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Načelo humanosti zaštite prava pacijenata ostvaruje se: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osiguravanjem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poštivanja pacijenta kao ljudskog bića,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osiguravanjem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prava na fizički i mentalni integritet pacijenta,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zaštitom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osobnosti pacijenta uključujući poštivanje njegove privatnosti, svjetonazora te moralnih i vjerskih uvjerenja.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Načelo dostupnosti zaštite prava pacijenata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5.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Načelo dostupnosti zaštite prava pacijenata podrazumijeva jednaku mogućnost zaštite prava svih pacijenata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području Republike Hrvatske.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II. PRAVA PACIJENATA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suodlučivanje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6.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suodlučivanje pacijenta obuhvaća pravo pacijenta na obaviještenost i pravo na prihvaćanje ili odbijanje pojedinoga dijagnostičkog, odnosno terapijskog postupka.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Iznimka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prava na suodlučivanje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7.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Pacijentovo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suodlučivanje može se iznimno ograničiti samo kada je to opravdano njegovim zdravstvenim stanjem u slučajevima i na način posebno određenim ovim Zakonom.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obaviještenost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8.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potpunu obaviještenost o: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svome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zdravstvenom stanju, uključujući medicinsku procjenu rezultata i ishoda određenoga dijagnostičkog ili terapijskog postupka,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preporučenim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pregledima i zahvatima te planiranim datumima za njihovo obavljanje,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mogućim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prednostima i rizicima obavljanja ili neobavljanja preporučenih pregleda i zahvata,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svome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pravu na odlučivanje o preporučenim pregledima ili zahvatima,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mogućim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zamjenama za preporučene postupke,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tijeku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postupaka prilikom pružanja zdravstvene zaštite,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daljnjem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tijeku pružanja zdravstvene zaštite,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preporučenom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načinu života,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pravima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iz zdravstvenoga osiguranja i postupcima za ostvarivanje tih prava.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dobiti obavijesti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 koji mu je razumljiv s obzirom na dob, obrazovanje i mentalne sposobnosti.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Pacijenti s invaliditetom imaju pravo dobiti obavijesti u njima pristupačnom obliku.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9.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Obavijesti iz članka 8.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na usmeni zahtjev pacijenta obvezan je dati zdravstveni radnik visoke stručne spreme koji pacijentu izravno pruža određeni oblik zdravstvene usluge.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10.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 ima uvijek pravo tražiti drugo stručno mišljenje o svome zdravstvenom stanju, sukladno odredbi članka 8.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Drugo stručno mišljenje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članka, pacijentu je, na usmeni ili pisani zahtjev, obvezan dati svaki zdravstveni radnik visoke stručne spreme i odgovarajuće specijalizacije, koji nije sudjelovao u izravnom pružanju određenog oblika zdravstvene usluge pacijentu iz članka 9.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11.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Tijekom pružanja zdravstvene zaštite, nakon svakog pregleda i zahvata, pacijent ima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obaviještenost o uspjehu, odnosno, neuspjehu i rezultatu pregleda ili zahvata kao i o razlozima za eventualnu različitost tih rezultata od očekivanih.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Članak 12.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biti upoznat s imenima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specijalizacijom osoba koje mu izravno pružaju zdravstvenu zaštitu.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13.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obaviještenost ima i pacijent s umanjenom sposobnošću rasuđivanja, u skladu s dobi, odnosno s fizičkim, mentalnim i psihičkim stanjem.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Odbijanje primitka obavijesti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14.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 ima pravo pisanom i potpisanom izjavom odbiti primitak obavijesti o prirodi svoga zdravstvenoga stanja i očekivanom ishodu predloženih i/ili poduzetih medicinskih postupaka i mjera.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15.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s punom poslovnom sposobnošću ne može se odreći prava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obaviještenost u slučajevima u kojima mora biti svjestan prirode svoje bolesti, kako ne bi ugrozio zdravlje drugih.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s punom poslovnom sposobnošću ima pravo u pisanom obliku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 bilo koji drugi vjerodostojan način odrediti osobu koja će umjesto njega biti obaviještena.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 ima pravo biti obaviješten čak i u slučajevima kad njegov pristanak nije uvjet započinjanja terapije (u hitnim slučajevima).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prihvaćanje ili odbijanje pojedinoga dijagnostičkog, odnosno terapijskog postupka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16.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prihvatiti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odbiti pojedini dijagnostički, odnosno terapijski postupak, osim u slučaju neodgodive medicinske intervencije čije bi nepoduzimanje ugrozilo život i zdravlje pacijenta ili izazvalo trajna oštećenja njegovoga zdravlja.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Prihvaćanje pojedinoga dijagnostičkog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terapijskog postupka pacijent izražava potpisivanjem suglasnosti.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Obrazac suglasnosti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obrazac izjave o odbijanju pojedinoga dijagnostičkog, odnosno terapijskog postupka pravilnikom propisuje ministar nadležan za zdravstvo (u daljnjem tekstu: ministar).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Slijepa osoba, gluha osoba koja ne zna čitati, nijema osoba koja ne zna pisati i gluhoslijepa osoba, prihvaća pojedini dijagnostički, odnosno terapijski postupak izjavom u obliku javnobilježničkog akta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pred dva svjedoka iskazanom izjavom o imenovanju poslovno sposobne osobe koja će u njeno ime prihvaćati ili odbijati pojedini takav postupak.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Zaštita pacijenta koji nije sposoban dati pristanak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17.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Za pacijenta koji nije pri svijesti, za pacijenta s težom duševnom smetnjom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poslovno nesposobnog ili maloljetnog pacijenta, osim u slučaju neodgodive medicinske intervencije, suglasnost iz članka 16.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potpisuje zakonski zastupnik, odnosno skrbnik pacijenta.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U interesu pacijenta osoba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može suglasnost u bilo koje vrijeme povući potpisivanjem izjave o odbijanju pojedinoga dijagnostičkog, odnosno terapijskog postupka.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Ukoliko su interesi pacijenata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i njihovih zakonskih zastupnika, odnosno skrbnika suprotstavljeni, zdravstveni radnik je dužan odmah o tome obavijestiti nadležni centar za socijalnu skrb.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18.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 se zbog hitne situacije ne može dobiti suglasnost zakonskog zastupnika, odnosno skrbnika iz članka 17.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pacijent će se podvrći dijagnostičkom, odnosno terapijskom postupku samo u slučaju kada bi zbog nepoduzimanja postupka bio neposredno ugrožen njegov život ili bi mu prijetila ozbiljna i neposredna opasnost od težeg oštećenja njegovoga zdravlja.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Postupak se može provoditi bez pristanka zakonskog zastupnika, odnosno skrbnika pacijenta samo dok traje navedena opasnost.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Zaštita pacijenta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kojim se obavlja znanstveno istraživanje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19.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Za znanstveno istraživanje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pacijentom i uključivanje pacijenta u medicinsku nastavu nužan je izričiti pristanak obaviještenog pacijenta.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Pristanak obaviještenog pacijenta je, u smislu ovoga Zakona, pisana, datirana i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pacijenta potpisana suglasnost za sudjelovanje u određenom znanstvenom istraživanju ili medicinskoj nastavi dana na temelju preciznih i na razumljiv način dokumentiranih obavijesti o prirodi, važnosti, posljedicama i rizicima ispitivanja. Za poslovno nesposobnog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maloljetnog pacijenta, pristanak daje njegov zakonski zastupnik ili skrbnik.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Pacijent, odnosno njegov zakonski zastupnik, odnosno skrbnik u interesu pacijenta može suglasnost iz stavka 2.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povući u bilo koje vrijeme.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20.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Znanstvena istraživanja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pacijentom mogu se poduzeti ako su ispunjeni svi sljedeći uvjeti: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nema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zamjene usporedive učinkovitosti za istraživanje na ljudima,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rizici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kojima se izlaže pacijent nisu nerazmjerni mogućim koristima od istraživanja,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istraživanje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odobrilo nadležno etičko povjerenstvo sukladno posebnome zakonu, nakon nezavisnog ispitivanja njegove znanstvene vrijednosti, važnosti cilja istraživanja i ocjene njegove etičke prihvatljivosti,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 kojima se provode istraživanja moraju biti upoznati o svojim pravima i zaštiti svojih prava sukladno zakonu,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pribavljen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pristanak obaviještenog pacijenta iz članka 19.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21.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Znanstveno istraživanje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poslovno nesposobnim pacijentom, pacijentom koji nije sposoban za rasuđivanje te nad maloljetnim pacijentom može se poduzeti ako su uz uvjete iz članka 20.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točke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1., 2., 3.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ispunjeni i svi sljedeći uvjeti: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istraživanja mogu pridonijeti stvarnoj i izravnoj koristi za zdravlje pacijenta,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istraživanje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usporedive učinkovitosti ne može se provoditi nad pacijentima koji su sposobni dati pristanak,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pribavljena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suglasnost zakonskog zastupnika, odnosno skrbnika,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ne protivi istraživanju.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Iznimno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stavka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članka, u slučaju kada istraži vanje ne može proizvesti rezultate od izravne koristi za pacijenta, istraživanje se može odobriti pod uvjetima iz stavka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točke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2., 3.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te uz uvjete: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cilj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istraživanja je postizanje rezultata koji mogu koristiti pacijentu ili drugim pacijentima iste dobne skupine, odnosno pacijentima s istom bolešću,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istraživanje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obuhvaća minimalni rizik i minimalno opterećenje za pacijenta. 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Zahvati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ljudskom genomu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22.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Zahvat usmjeren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promjenu ljudskoga genoma može se poduzeti samo za preventivne, dijagnostičke ili terapijske svrhe pod uvjetom da cilj promjene nije uvođenje bilo kakvih preinaka u genomu potomka pacijenta.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Testovi koji ukazuju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genetske bolesti ili služe za identifikaciju pacijenta, kao nositelja gena odgovornog za bolest ili za otkrivanje genetske dispozicije ili podložnosti na bolest, mogu se obavljati samo u zdravstvene svrhe ili radi znanstvenog istraži vanja vezanog uz zdravstvene svrhe i uz odgovarajuće genetsko savjetovanje.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pristup medicinskoj dokumentaciji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23.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pristup cjelokupnoj medicinskoj dokumentaciji koja se odnosi na dijagnostiku i liječenje njegove bolesti.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 ima pravo o svome trošku zahtijevati presliku medicinske dokumentacije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Medicinska dokumentacija koja se uručuje pacijentu po završenom liječničkom pregledu, odnosno po završenom liječenju propisuje se posebnim zakonom kojim se uređuju vrste i sadržaj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način vođenja, čuvanja, prikupljanja i raspolaganja medicinskom dokumentacijom.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24.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 slučaju smrti pacijenta, ako to pacijent nije za života izrijekom zabranio,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uvid u medicinsku dokumentaciju iz članka 23.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 ima bračni drug pacijenta, izvanbračni drug, punoljetno dijete, roditelj, punoljetni brat ili sestra te zakonski zastupnik, odnosno skrbnik pacijenta.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Osobe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imaju pravo o svom trošku zahtijevati presliku medicinske dokumentacije iz stavka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Protivljenje uvidu u medicinsku dokumentaciju prema stavku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pacijent daje pisanom izjavom solemniziranom od javnog bilježnika.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povjerljivost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25.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povjerljivost podataka koji se odnose na stanje njegova zdravlja sukladno propisima o čuvanju profesionalne tajne i zaštiti osobnih podataka.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Pacijent ima pravo dati usmenu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pisanu izjavu o osobama koje mogu biti obaviještene o njegovu prijmu u stacionarnu zdravstvenu ustanovu kao i o njegovom zdravstvenom stanju.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Pacijent može imenovati i osobe kojima zabranjuje davanje tih podataka.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održavanje osobnih kontakata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26.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Tijekom boravka u stacionarnoj zdravstvenoj ustanovi pacijent ima pravo primanja posjetitelja sukladno kućnom redu zdravstvene ustanove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pravo zabraniti posjete određenoj osobi ili osobama.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samovoljno napuštanje zdravstvene ustanove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27.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samovoljno napustiti stacionarnu zdravstvenu ustanovu, osim u slučajevima propisanim posebnim zakonom, u slučajevima kada bi to štetilo njegovome zdravlju i zdravlju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sigurnosti drugih osoba.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 namjeri napuštanja ustanove iz stavka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pacijent mora dati pisanu izjavu ili usmenu izjavu pred dva istovremeno nazočna svjedoka koji potpisuju izjavu o namjeri pacijenta da napusti ustanovu.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Pisana izjava iz stavka 2.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prilaže se u medicinsku dokumentaciju pacijenta.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Podatak o samovoljnom napuštanju zdravstvene ustanove bez najave nadležan zdravstveni radnik obvezan je upisati u medicinsku dokumentaciju pacijenta.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 to nalaže zdravstveno stanje pacijenta nadležan zdravstveni radnik o napuštanju zdravstvene ustanove bez najave obvezan je obavijestiti osobu iz članka 25.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 a nadležna tijela u slučajevima određenim posebnim propisima.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 je pacijent nesposoban za rasuđivanje, odnosno maloljetan nadležan zdravstveni radnik obvezan je obavijestiti njegova zakonskog zastupnika, odnosno skrbnika.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privatnost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28.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Pri pregledu, odnosno liječenju, a naročito prilikom pružanja osobne njege pacijent ima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uvjete koji osiguravaju privatnost.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naknadu štete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29.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Pacijent ima pravo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naknadu štete sukladno općim propisima obveznoga prava.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III. POVJERENSTVO ZA ZAŠTITU PRAVA PACIJENATA U JEDINICI PODRUČNE (REGIONALNE) SAMOUPRAVE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30.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 cilju ostvarivanja i promicanja prava pacijenata u svakoj jedinici područne (regionalne) samouprave osniva se Povjerenstvo za zaštitu prava pacijenata (u daljnjem tekstu: Povjerenstvo).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31.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Povjerenstvo djeluje pri upravnom tijelu jedinice područne (regionalne) samouprave nadležnom za poslove zdravstva.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Sredstva za naknade za rad članova Povjerenstva osigurava jedinica područne (regionalne) samouprave.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 Povjerenstva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32.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Povjerenstvo ima pet članova koje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temelju javnog poziva imenuje skupština jedinice područne (regionalne) samouprave iz redova pacijenata, nevladinih udruga i stručnjaka na području zaštite prava pacijenata.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Djelokrug rada Povjerenstva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33.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Povjerenstvo obavlja sljedeće poslove: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primjenu propisa na području jedinice područne (regionalne) samouprave koji se odnose na zaštitu prava i interesa pacijenata,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povrede pojedinačnih prava pacijenata na području jedinice područne (regionalne) samouprave,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predlaže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poduzima nje mjera za zaštitu i promicanje prava pacijenata na području jedinice područne (regionalne) samouprave,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bez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odgađanja obavještava Povjerenstvo za zaštitu i promicanje prava pacijenata ministarstva nadležnog za zdravstvo o slučajevima težih povreda prava pacijenata koje mogu ugroziti život ili zdravlje pacijenata,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podnosi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skupštini jedinice područne (regionalne) samouprave i ministarstvu nadležnom za zdravstvo godišnje izvješće o svom radu,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obavještava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javnost o povredama prava pacijenata,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druge poslove određene ovim Zakonom.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Povjerenstvo donosi poslovnik o svome radu kojim se pobliže uređuje organizacija i način rada.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34.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Članovi Povjerenstva u svome radu obvezni su postupati tako da ne ugroze dužnost čuvanja službene, odnosno profesionalne tajne.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35.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Ukinut.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36.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 obavljanju poslova iz svoga djelokruga Povjerenstvo je ovlašteno upozoravati, predlagati i davati preporuke.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Povjerenstvo je ovlašteno nadležnim tijelima državne uprave, tijelima lokalne i područne (regionalne) samouprave, pravnim i fizičkim osobama predlagati poduzima nje mjera za sprječava nje štetnih djelovanja koja ugrožavaju prava i interese pacijenata i zahtijevati izvješća o poduzetim mjerama.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Povjerenstvo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obavijestiti podnositelja pritužbe o poduzetim aktivnostima poduzetim povodom njegove pritužbe bez odgađanja, a najkasnije u roku od 15 dana.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37.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Povjerenstvo ima pravo pristupa u prostorije u kojima se sukladno posebnome zakonu obavlja zdravstvena djelatnost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pravo na uvid u način ostvarivanja prava pacijenata.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 obavljenom uvidu iz stavka 1. ovoga članka Povjerenstvo sastavlja izvješće koje bez odgađanja, a najkasnije u roku od 8 dana, dostavlja nadležnoj inspekciji sukladno Zakonu o zdravstvenoj zaštiti, Zakonu o sanitarnoj inspekciji, odnosno tijelu nadležne komore koje, sukladno Zakonu o liječništvu, Zakonu o stomatološkoj djelatnosti, Zakonu o ljekarništvu, Zakonu o medicinsko-biokemijskoj djelatnosti i Zakonu o sestrinstvu, provodi nadzor nad radom osoba koje obavljaju zdravstvenu djelatnost.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Tijelo iz stavka 2.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dužno je u roku od 30 dana od dana zaprimanja izvješća, a u hitnim slučajevima bez odgađanja, izvijestiti Povjerenstvo o poduzetim radnjama.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 tijelo iz stavka 2.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na temelju provedenoga propisanog postupka osnovano posumnja da je povredom prava pacijenata utvrđenih ovim Zakonom učinjen prekršaj ili kazneno djelo obvezno je bez odgađanja, a najkasnije u roku od 30 dana od dana završetka nadzora s utvrđenim činjenicama odlučnim za poduzimanje mjera podnijeti zahtjev za pokretanje prekršajnog postupka, odnosno prijavu zbog pokretanja kaznenog postupka.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Tijelo kojem je podnesen zahtjev, odnosno prijava iz stavka 4.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obvezno je o ishodu postupka obavijestiti Povjerenstvo. Povjerenstvo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daljnjem roku od 8 dana o ishodu postupka obavijestiti pacijenta.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IV. POVJERENSTVO ZA ZAŠTITU I PROMICANJE PRAVA PACIJENATA MINISTARSTVA NADLEŽNOG ZA ZDRAVSTVO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38.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U ostvarivanju društvene skrbi za zaštitu prava pacijenata, u okviru prava i obveza Republike Hrvatske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području zdravstvene zaštite, ministar osniva i imenuje Povjerenstvo za zaštitu i promicanje prava pacijenata ministarstva nadležnog za zdravstvo.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Povjerenstvo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ima sedam članova i to: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predstavnika udruga za zaštitu prava pacijenata,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jednog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predstavnika medija,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predstavnika ministarstva nadležnog za zdravstvo.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39.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Povjerenstvo za zaštitu i promicanje prava pacijenata ministarstva nadležnog za zdravstvo obavlja sljedeće poslove: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provedbu ostvarivanja prava pacijenata sukladno ovome Zakonu,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raspravlja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izvješćima povjerenstava jedinica područne (regionalne) samouprave,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daje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mišljenja, preporuke i prijedloge nadležnim tijelima o utvrđenom stanju na području djelokruga rada povjerenstava jedinica područne (regionalne) samouprave,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predlaže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poduzimanje mjera za izgradnju cjelovitog sustava zaštite i promicanja prava pacijenata u Republici Hrvatskoj i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–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surađuje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 domaćim i međunarodnim tijelima i organizacijama na području zaštite i promicanja prava pacijenata.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Povjerenstvo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donosi poslovnik o svome radu kojim se pobliže uređuje organizacija i način rada.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Sredstva za naknade za rad članova Povjerenstva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osiguravaju se iz državnoga proračuna, a visinu naknade utvrđuje ministar.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40.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Članovi Povjerenstva za zaštitu i promicanje prava pacijenata ministarstva nadležnog za zdravstvo u svome radu obvezni su postupati tako da ne ugroze dužnost čuvanja službene, odnosno profesionalne tajne.</w:t>
      </w:r>
      <w:proofErr w:type="gramEnd"/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V. KAZNENE ODREDBE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41.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Novčanom kaznom u iznosu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10.000,00 do 50.000,00 kuna kaznit će se za prekršaj zdravstvena ustanova ako: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pacijentu pravo na obaviještenost iz članka 8.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pacijentu pravo na podatak o imenu te specijalizaciji osobe koja mu izravno pruža zdravstvenu zaštitu (članak 12.),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pacijentu pravo na prihvaćanje ili odbijanje pojedinog dijagnostičkog, odnosno terapijskog postupka protivno članku 16. – 18.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suprotno odredbama članka 17.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znanstveno istraživanje nad pacijentom protivno odredbama članka 19. – 21.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obavlja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zahvat na ljudskom genomu protivno članku 22.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7.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uvid u medicinsku dokumentaciju protivno članku 23.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članku 24.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stavku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8.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povrijedi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pravo na povjerljivost podataka iz članka 25.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pacijentu pravo na održavanje osobnih kontakata ili povrijedi zabranu posjete određenoj osobi ili osobama (članak 26.),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10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pacijentu pravo na samovoljno napuštanje zdravstvene ustanove protivno članku 27.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11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.uskrati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pacijentu pravo na privatnost (članak 28.).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 prekršaj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novčanom kaznom u iznosu od 5.000,00 do 10.000,00 kuna i odgovorna osoba u zdravstvenoj ustanovi.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Za prekršaj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novčanom kaznom u iznosu od 10.000,00 do 50.000,00 kuna i trgovačko društvo koje obavlja zdravstvenu djelatnost sukladno Zakonu o zdravstvenoj zaštiti.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 prekršaj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novčanom kaznom u iznosu od 5.000,00 do 10.000,00 kuna i odgovorna osoba u trgovačkom društvu koja obavlja zdravstvenu djelatnost.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 prekršaj iz stavka 1.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točke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1., 3., 4., 5. – 8.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članka kaznit će se novčanom kaznom u iznosu od 5.000,00 do 10.000,00 kuna i privatni zdravstveni radnik.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42.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Novčanom kaznom u iznosu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5.000,00 do 10.000,00 kuna kaznit će za prekršaj zdravstveni radnik ako: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zahtjev pacijenta uskrati obavijest (članak 9.),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zahtjev pacijenta uskrati pravo na drugo stručno mišljenje (članak 10. stavak 2.),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postupi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suprotno odredbama članka 17.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stavka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Zakona,</w:t>
      </w:r>
    </w:p>
    <w:p w:rsidR="007C4308" w:rsidRPr="007C4308" w:rsidRDefault="007C4308" w:rsidP="007C4308">
      <w:pPr>
        <w:spacing w:after="135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4.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upiše podatak o namjeri pacijenta da napusti zdravstvenu ustanovu ili ne upiše podatak o samovoljnom napuštanju zdravstvene ustanove bez najave pacijenta (članak 27. stavak 4.).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before="390" w:after="90" w:line="40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</w:pPr>
      <w:r w:rsidRPr="007C4308">
        <w:rPr>
          <w:rFonts w:ascii="Times New Roman" w:eastAsia="Times New Roman" w:hAnsi="Times New Roman" w:cs="Times New Roman"/>
          <w:b/>
          <w:bCs/>
          <w:caps/>
          <w:color w:val="414145"/>
          <w:sz w:val="27"/>
          <w:szCs w:val="27"/>
          <w:lang w:val="en-GB" w:eastAsia="en-GB"/>
        </w:rPr>
        <w:t>VI. PRIJELAZNE I ZAVRŠNE ODREDBE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43.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Skupštine jedinica područne (regionalne) samouprave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roku od dva mjeseca od dana stupanja na snagu ovoga Zakona imenovati Povjerenstvo za zaštitu prava pacijenata.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Ministar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roku od 30 dana od dana stupanja na snagu ovoga Zakona osnovati i imenovati Povjerenstvo za zaštitu i promicanje prava pacijenata ministarstva nadležnog za zdravstvo.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44.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Pravilnike za čije je donošenje ovlašten ovim Zakonom ministar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donijeti u roku od dva mjeseca od dana stupanja na snagu ovoga Zakona.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45.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Odredbe ovoga Zakona koje se odnose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zdravstvene ustanove na odgovarajući se način primjenjuju i na trgovačka društva te privatne zdravstvene radnike koji obavljaju zdravstvenu djelatnost sukladno Zakonu o zdravstvenoj zaštiti.</w:t>
      </w:r>
    </w:p>
    <w:p w:rsidR="007C4308" w:rsidRPr="007C4308" w:rsidRDefault="007C4308" w:rsidP="007C4308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Članak 46.</w:t>
      </w:r>
      <w:proofErr w:type="gramEnd"/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Ovaj Zakon stupa </w:t>
      </w:r>
      <w:proofErr w:type="gramStart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gramEnd"/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snagu osmoga dana od dana objave u »Narodnim novinama«.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7C4308" w:rsidRPr="007C4308" w:rsidRDefault="007C4308" w:rsidP="007C4308">
      <w:pPr>
        <w:spacing w:after="135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7C430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353C"/>
    <w:multiLevelType w:val="multilevel"/>
    <w:tmpl w:val="E22E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9689B"/>
    <w:multiLevelType w:val="multilevel"/>
    <w:tmpl w:val="844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7443"/>
    <w:multiLevelType w:val="multilevel"/>
    <w:tmpl w:val="09F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08"/>
    <w:rsid w:val="007C4308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08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08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8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89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4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978797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096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68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5129">
                      <w:marLeft w:val="3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486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3328</Words>
  <Characters>18970</Characters>
  <Application>Microsoft Office Word</Application>
  <DocSecurity>0</DocSecurity>
  <Lines>158</Lines>
  <Paragraphs>44</Paragraphs>
  <ScaleCrop>false</ScaleCrop>
  <Company/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2024-11-26T13:23:00Z</dcterms:created>
  <dcterms:modified xsi:type="dcterms:W3CDTF">2024-11-26T13:24:00Z</dcterms:modified>
</cp:coreProperties>
</file>