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A4" w:rsidRDefault="005B10A4" w:rsidP="005B10A4">
      <w:pPr>
        <w:pStyle w:val="box474817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Ministarstvo znanosti i obrazovanja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</w:p>
    <w:p w:rsidR="005B10A4" w:rsidRP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5B10A4">
        <w:rPr>
          <w:rFonts w:ascii="Arial" w:hAnsi="Arial" w:cs="Arial"/>
          <w:color w:val="000000" w:themeColor="text1"/>
          <w:sz w:val="21"/>
          <w:szCs w:val="21"/>
        </w:rPr>
        <w:t>Na temelju članka 76.</w:t>
      </w:r>
      <w:proofErr w:type="gramEnd"/>
      <w:r w:rsidRPr="005B10A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5B10A4">
        <w:rPr>
          <w:rFonts w:ascii="Arial" w:hAnsi="Arial" w:cs="Arial"/>
          <w:color w:val="000000" w:themeColor="text1"/>
          <w:sz w:val="21"/>
          <w:szCs w:val="21"/>
        </w:rPr>
        <w:t>stavka</w:t>
      </w:r>
      <w:proofErr w:type="gramEnd"/>
      <w:r w:rsidRPr="005B10A4">
        <w:rPr>
          <w:rFonts w:ascii="Arial" w:hAnsi="Arial" w:cs="Arial"/>
          <w:color w:val="000000" w:themeColor="text1"/>
          <w:sz w:val="21"/>
          <w:szCs w:val="21"/>
        </w:rPr>
        <w:t xml:space="preserve"> 6. </w:t>
      </w:r>
      <w:hyperlink r:id="rId5" w:history="1">
        <w:r w:rsidRPr="005B10A4">
          <w:rPr>
            <w:rStyle w:val="Hyperlink"/>
            <w:rFonts w:ascii="Arial" w:hAnsi="Arial" w:cs="Arial"/>
            <w:bCs/>
            <w:color w:val="000000" w:themeColor="text1"/>
            <w:sz w:val="21"/>
            <w:szCs w:val="21"/>
            <w:u w:val="none"/>
          </w:rPr>
          <w:t>Zakona o visokom obrazovanju i znanstvenoj djelatnosti</w:t>
        </w:r>
      </w:hyperlink>
      <w:r w:rsidRPr="005B10A4">
        <w:rPr>
          <w:rFonts w:ascii="Arial" w:hAnsi="Arial" w:cs="Arial"/>
          <w:color w:val="000000" w:themeColor="text1"/>
          <w:sz w:val="21"/>
          <w:szCs w:val="21"/>
        </w:rPr>
        <w:t> (»Narodne novine«, broj 119/22), ministar znanosti i obrazovanja donosi</w:t>
      </w:r>
    </w:p>
    <w:p w:rsidR="005B10A4" w:rsidRPr="005B10A4" w:rsidRDefault="005B10A4" w:rsidP="005B10A4">
      <w:pPr>
        <w:pStyle w:val="box474817"/>
        <w:spacing w:before="0" w:beforeAutospacing="0" w:after="135" w:afterAutospacing="0"/>
        <w:jc w:val="center"/>
        <w:rPr>
          <w:rFonts w:ascii="Arial" w:hAnsi="Arial" w:cs="Arial"/>
          <w:b/>
          <w:color w:val="000000" w:themeColor="text1"/>
          <w:sz w:val="40"/>
          <w:szCs w:val="21"/>
        </w:rPr>
      </w:pPr>
      <w:r w:rsidRPr="005B10A4">
        <w:rPr>
          <w:rFonts w:ascii="Arial" w:hAnsi="Arial" w:cs="Arial"/>
          <w:b/>
          <w:color w:val="000000" w:themeColor="text1"/>
          <w:sz w:val="40"/>
          <w:szCs w:val="21"/>
        </w:rPr>
        <w:t>PRAVILNIK</w:t>
      </w:r>
    </w:p>
    <w:p w:rsidR="005B10A4" w:rsidRDefault="005B10A4" w:rsidP="005B10A4">
      <w:pPr>
        <w:pStyle w:val="box474817"/>
        <w:spacing w:before="0" w:beforeAutospacing="0" w:after="135" w:afterAutospacing="0"/>
        <w:jc w:val="center"/>
        <w:rPr>
          <w:rFonts w:ascii="Arial" w:hAnsi="Arial" w:cs="Arial"/>
          <w:b/>
          <w:color w:val="000000" w:themeColor="text1"/>
          <w:sz w:val="40"/>
          <w:szCs w:val="21"/>
        </w:rPr>
      </w:pPr>
      <w:r w:rsidRPr="005B10A4">
        <w:rPr>
          <w:rFonts w:ascii="Arial" w:hAnsi="Arial" w:cs="Arial"/>
          <w:b/>
          <w:color w:val="000000" w:themeColor="text1"/>
          <w:sz w:val="40"/>
          <w:szCs w:val="21"/>
        </w:rPr>
        <w:t>O STUDENTSKOJ ISPRAVI</w:t>
      </w:r>
    </w:p>
    <w:p w:rsidR="005B10A4" w:rsidRPr="005B10A4" w:rsidRDefault="005B10A4" w:rsidP="005B10A4">
      <w:pPr>
        <w:pStyle w:val="box474817"/>
        <w:spacing w:before="0" w:beforeAutospacing="0" w:after="135" w:afterAutospacing="0"/>
        <w:jc w:val="center"/>
        <w:rPr>
          <w:rFonts w:ascii="Arial" w:hAnsi="Arial" w:cs="Arial"/>
          <w:b/>
          <w:color w:val="000000" w:themeColor="text1"/>
          <w:sz w:val="28"/>
          <w:szCs w:val="21"/>
        </w:rPr>
      </w:pPr>
      <w:bookmarkStart w:id="0" w:name="_GoBack"/>
      <w:r w:rsidRPr="005B10A4">
        <w:rPr>
          <w:rFonts w:ascii="Arial" w:hAnsi="Arial" w:cs="Arial"/>
          <w:b/>
          <w:color w:val="000000" w:themeColor="text1"/>
          <w:sz w:val="28"/>
          <w:szCs w:val="21"/>
        </w:rPr>
        <w:t>(Narodne novine, br. 101/23)</w:t>
      </w:r>
    </w:p>
    <w:bookmarkEnd w:id="0"/>
    <w:p w:rsidR="005B10A4" w:rsidRPr="005B10A4" w:rsidRDefault="005B10A4" w:rsidP="005B10A4">
      <w:pPr>
        <w:pStyle w:val="box474817"/>
        <w:spacing w:before="0" w:beforeAutospacing="0" w:after="135" w:afterAutospacing="0"/>
        <w:jc w:val="center"/>
        <w:rPr>
          <w:rFonts w:ascii="Arial" w:hAnsi="Arial" w:cs="Arial"/>
          <w:b/>
          <w:color w:val="000000" w:themeColor="text1"/>
          <w:sz w:val="40"/>
          <w:szCs w:val="21"/>
        </w:rPr>
      </w:pP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1.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(1) Ovim pravilnikom propisuje se oblik i sadržaj studentske isprave.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(2) Studentska isprava u smislu ovog pravilnika je javna studentska iskaznica (u daljnjem tekstu: studentska iskaznica) kojom se dokazuje status studenta.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(3) Izrazi koji se koriste u ovome pravilniku, a imaju rodno značenje, odnose se jednako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muški i ženski rod.</w:t>
      </w: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2.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Pojedini pojmovi u smislu ovoga pravilnika imaju sljedeća značenja: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(1) Europski studentski broj iskaznice (u daljnjem tekstu: ESCN) je digitalni identifikator koji studentima omogućuje jedinstvenu identifikaciju studentskih iskaznica i njezinu valjanost.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(2) Europski studentski identifikator (u daljnjem tekstu: ESI) je digitalni identifikacijski broj koji studentima omogućuje jedinstvenu identifikaciju prilikom pristupanja online uslugama mobilnosti studenata.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(3) ESC hologram je logotip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prednjoj strani kartice koji potvrđuje autentičnost kartice na europskoj razini.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(4) ESC QR kod je kod digitalnog formata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prednjoj strani studentske iskaznice koji nakon njegove aktivacije potvrđuje njezinu mogućnost korištenja na europskoj razini.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(5) Identifikator Republike Hrvatske je dvoslovna oznaka Repub</w:t>
      </w:r>
      <w:r>
        <w:rPr>
          <w:rFonts w:ascii="Arial" w:hAnsi="Arial" w:cs="Arial"/>
          <w:color w:val="414145"/>
          <w:sz w:val="21"/>
          <w:szCs w:val="21"/>
        </w:rPr>
        <w:softHyphen/>
        <w:t>like Hrvatske koja je otisnuta u negativu u plavom pravokutniku okružena s 12 žutih zvjezdica.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(6) Informacijski sustav akademskih kartica je središnji informacijski sustav za potporu poslovnim procesima vezanim uz praćenje životnog ciklusa studentskih iskaznica (naručivanje, aktiviranje, poništavanje)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te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posluživanja informacija o studentskim iskaznicama drugim informacijskim sustavima (u daljnjem tekstu: ISAK).</w:t>
      </w: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3.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Pravo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studentsku iskaznicu imaju svi studenti upisani na sveučilišne prijediplomske studije, sveučilišne diplomske studije, sveučilišne integrirane prijediplomske i diplomske studije, stručne kratke studije, stručne prijediplomske studije, stručne diplomske studije te sveučilišne specijalističke studije i doktorske studije na poslijediplomskoj razini koje izvode visoka učilišta u Republici Hrvatskoj (u daljnjem tekstu: student).</w:t>
      </w: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4.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Studentska iskaznica izdaje se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propisanom obrascu, a može se preuzeti i u digitalnom obliku.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(2) Obrazac studentske iskaznice je pravokutnog oblika veličine 85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,6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x 53,98 mm, izrađen je od PVC materijala te sadrži beskontaktni čip za pohranu elektroničkih podataka (u daljnjem tekstu: Obrazac).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lastRenderedPageBreak/>
        <w:t>(3) Prednja strana Obrasca sadrži: naziv: »Studentska iskaznica«, broj studentske iskaznice, naziv visokog učilišta koje je izdalo iskaznicu, prostor za upis imena i prezimena studenta, prostor za fotografiju studenta, ESC QR kod, ESC hologram, ESI, oznaku za slabovidne osobe i identifikator Republike Hrvatske.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(4) Poleđina Obrasca sadrži: grb Republike Hrvatske s oznakom »Republika Hrvatska« 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engleskome jeziku »Republic of Croatia« te oznaku »Studentska iskaznica je službena isprava studenata u Republici Hrvatskoj« i engleskome jeziku »This document is an official identification card of students in the Republic of Croatia«.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(5) Elektronički beskontaktni čip sadrži: šifru visokog učilišta iz Upisnika visokih učilišta, ime i prezime studenta, OIB studenta, broj studentske iskaznice, ESI, ESCN, jedinstveni matični broj akademskoga građanina i područje za dodatne vanjske usluge.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(6) Digitalni oblik predstavlja prikaz studentske iskaznice u mobilnoj aplikaciji koja je identifikacijsko sredstvo visoke razine u skladu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sa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Zakonom o provedbi Uredbe (EU) br. 910/2014 Europskog parlamenta i Vijeća od 23.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srpnja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2014.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elektroničkoj identifikaciji i uslugama povjerenja za elektroničke transakcije na unutarnjem tržištu i stavljanju izvan snage Direktive 1999/93/EZ (»Narodne novine«, broj 62/17), (u daljnjem tekstu: digitalni oblik).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(7) Uz sadržaj propisan u stavku 4.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 visoko učilište može propisati i dodatni sadržaj studentske iskaznice.</w:t>
      </w: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5.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(1) Ministarstvo znanosti i obrazovanja (u daljnjem tekstu: Ministarstvo) definira standardni grafički dizajn prednje stranice Obrasca koji se nalazi u Prilogu I. koji je sastavni dio ovoga pravilnika.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(2) Ministarstvo definira standardni grafički dizajn poleđine Obrasca i stavlja ga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raspolaganje za slobodno korištenje visokim učilištima.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(3) Visoka učilišta mogu definirati različiti grafički dizajn poleđine Obrasca.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(4) U slučaju definiranja različitoga grafičkog dizajna poleđine Obrasca, obvezni su ga objaviti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mrežnim stranicama visokog učilišta i u »Narodnim novinama«.</w:t>
      </w: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6.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Studentsku iskaznicu izdaje visoko učilište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čiji je studij student upisan.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(2) Student koji upisuje studij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diplomskoj razini na istom visokom učilištu na kojem je završio prijediplomsku razinu studija i u akademskoj godini koja slijedi akademsku godinu završetka prijediplomske razine studija, zadržava studentsku iskaznicu koju je visoko učilište izdalo na prijediplomskoj razini studija.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(3) Studentu koji studira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više različitih visokih učilišta izdaje se studentska iskaznica na svakome visokom učilištu.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(4) Studentu koji je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istome visokom učilištu upisao dva studija izdaje se samo jedna studentska iskaznica.</w:t>
      </w: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7.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Visoko učilište dužno je studentu izdati Obrazac najkasnije do početka izvođenja nastave u akademskoj godini upisa.</w:t>
      </w: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8.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Studentska iskaznica prestaje vrijediti: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prestankom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statusa studenta na visokom učilištu koje ju je izdalo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2.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prijavom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gubitka ili krađe studentske iskaznice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3.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uništenjem</w:t>
      </w:r>
      <w:proofErr w:type="gram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9.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(1) Zahtjev za izradu studentske iskaznice visoko učilište podnosi u ISAK-u.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lastRenderedPageBreak/>
        <w:t>(2) Osobni podaci studenta potrebni za izradu studentske iskaznice preuzimaju se iz Središnje evidencije visokog obrazovanja Republike Hrvatske (u daljnjem tekstu: Središnja evidencija) u skladu s Pravilnikom o sadržaju i korištenju informacijskih sustava u visokom obrazovanju.</w:t>
      </w: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10.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Trošak izrade Obrasca iz članka 5.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stavka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1.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pravilnika donosi ministar odlukom, a na prijedlog pravne osobe ovlaštene za izradu Obrasca (u daljnjem tekstu: ovlaštena pravna osoba).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(2) Trošak izrade Obrasca iz članka 5.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stavka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2.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pravilnika isti je kao u stavku 1.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članka.</w:t>
      </w: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11.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(1) Izrađen Obrazac i račun za uslugu izrade Obrasca ovlaštena pravna osoba dostavlja visokom učilištu koje je podnijelo zahtjev za izradu.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(2) Visoko učilište dužno je u sustavu ISAK aktivirati studentsku iskaznicu.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(3) Student osobno preuzima Obrazac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visokom učilištu.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(4) Student preuzima digitalni oblik iz ISAK-a putem mobilne aplikacije.</w:t>
      </w: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12.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Gubitak, krađu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ili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uništenje Obrasca student je dužan odmah prijaviti visokom učilištu koje ga je izdalo.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(2) Visoko učilište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će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u ISAK-u evidentirati promjenu statusa studentske iskaznice te će pokrenuti postupak izrade novog Obrasca.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(3) Na zahtjev studenta visoko učilište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će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studentu ustupiti na korištenje privremeni Obrazac koji vrijedi do izdavanja novog Obrasca.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(4) Visoko učilište dužno je osigurati privremene Obrasce.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(5) U slučaju gubitka, krađe, kompromitacije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ili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uništenja uređaja na koji je instaliran digitalni oblik, student je dužan odmah deaktivirati digitalnu iskaznicu za taj uređaj putem ISAK-a.</w:t>
      </w: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13.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U slučaju promjene osobnih podataka, student je dužan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od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visokog učilišta u roku od osam (8) dana od nastanka promjene zatražiti izradu nove studentske iskaznice.</w:t>
      </w: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14.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Obrazac koji je prestao vrijediti student je dužan predati visokom učilištu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poništenje, a digitalni oblik bit će automatski poništen.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(2) Visoko učilište studentu ne smije izdati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novi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Obrazac ako prethodni nije predan na poništenje, osim u slučaju njegova gubitka ili krađe.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(3) Studentska iskaznica poništava se u ISAK-u promjenom statusa tako da se proglasi nevažećom, nakon čega se Obrazac i fizički poništava.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(4) Poništena studentska iskaznica može se vratiti studentu.</w:t>
      </w: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15.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Trošak izdavanja studentske iskaznice snosi student, a ne smije biti veći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od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troška iz članka 10.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pravilnika.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(2) U slučaju zahtjeva za izradu novog Obrasca, trošak izdavanja studentske iskaznice snosi student, a ne smije biti veći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od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troška iz članka 10.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pravilnika. Student snosi i trošak dostave koji mora biti izdvojen i prikazan kao zaseban trošak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od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troška izrade studentske iskaznice i ne smije biti veći od stvarnog troška dostave za studentsku iskaznicu.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(3) Trošak izrade privremenog Obrasca iz članka 12.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stavka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3.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pravilnika snosi visoko učilište.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(4) Trošak naknade za korištenje privremenog Obrasca snosi student, a ne smije biti veći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od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20 posto od troška izrade privremenog Obrasca.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lastRenderedPageBreak/>
        <w:t xml:space="preserve">(5) Ako je postupanjem visokog učilišta studentska iskaznica pogrešno izrađena, oštećena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ili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izgubljena, trošak izrade snosi visoko učilište.</w:t>
      </w: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16.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Student ne smije studentsku iskaznicu dati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korištenje, prodati ili posuditi drugoj osobi.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(2) Zabranjeno je uzeti, kupiti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ili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upotrijebiti tuđu studentsku iskaznicu kao svoju.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(3) Visoko učilište općim aktom uređuje stegovni postupak u slučaju zlouporabe studentske iskaznice.</w:t>
      </w: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17.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Evidencija o studentskim iskaznicama vodi se u sustavu ISAK i sadrži sljedeće podatke: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broj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studentske iskaznice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2.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naziv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visokog učilišta na koje je student upisan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3.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vrsta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studija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4.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ime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i prezime studenta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5.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jedinstveni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matični broj akademskoga građanina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6. OIB studenta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7.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fotografiju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studenta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8.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status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studentske iskaznice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9. ESI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10. ESCN.</w:t>
      </w: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18.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(1) Središnja evidencija vodi osobne podatke studenata u Republici Hrvatskoj koji su potrebni za rad ISAK-a.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(2) U ISAK se preuzimaju sljedeći podaci o studentima iz Središnje evidencije: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ime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i prezime studenta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2. OIB studenta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3.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datum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rođenja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4.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jedinstveni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matični broj akademskoga građanina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5.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naziv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visokog učilišta na koje je student upisan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6.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vrsta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studija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7.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naziv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studija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8.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status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studenta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9.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status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prava i obaveza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10.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datum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upisa studenta na studij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11.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akademska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godina prvog upisa studenta na studij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12.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upis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studenta u tekuću akademsku godinu.</w:t>
      </w: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19.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Voditelj evidencije, obrade i korištenja podataka iz članaka 17.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18.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pravilnika je Ministarstvo.</w:t>
      </w: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20.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(1) Na ISAK se može spajati i ovlaštena pravna osoba.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lastRenderedPageBreak/>
        <w:t xml:space="preserve">(2) O pravu spajanja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ISAK odlučuje Ministarstvo na temelju pisanog zahtjeva ovlaštene pravne osobe.</w:t>
      </w: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21.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O pravu korištenja područja za dodatne vanjske usluge iz članka 4.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stavka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5.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ovoga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pravilnika odlučuje Ministarstvo na temelju pisanog zahtjeva pravne osobe.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(2) Evidenciju podnesenih zahtjeva i odobrenih prava vodi Ministarstvo.</w:t>
      </w: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22.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Sveučilišni računski centar Sveučilišta u Zagrebu (u daljnjem tekstu: Srce) osigurava pouzdano i ispravno funkcioniranje ISAK-a, planira i obavlja poslove održavanja i razvoja ISAK-a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te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pruža tehničku pomoć korisnicima ISAK-a.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(2) Srce je odgovorno za sigurnost svih podataka u ISAK-u.</w:t>
      </w: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23.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Stupanjem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snagu ovoga pravilnika prestaje vrijediti Pravilnik o studentskoj ispravi (»Narodne novine«, broj 90/14).</w:t>
      </w: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24.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(1) Visoka učilišta dužna su do početka akademske godine 2023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./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2024.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izdati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studentsku iskaznicu studentima kojima u trenutku stupanja na snagu ovoga pravilnika nije izdana studentska iskaznica.</w:t>
      </w:r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(2) Visoka učilišta dužna su u roku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od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šest mjeseci općim aktom urediti stegovni postupak u slučaju zlouporabe studentske iskaznice.</w:t>
      </w: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25.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Studentske isprave izdane do trenutka stupanja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snagu ovoga pravilnika vrijede do trenutka prestanka statusa studenta nositelja takve isprave.</w:t>
      </w:r>
    </w:p>
    <w:p w:rsidR="005B10A4" w:rsidRDefault="005B10A4" w:rsidP="005B10A4">
      <w:pPr>
        <w:pStyle w:val="box474817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gramStart"/>
      <w:r>
        <w:rPr>
          <w:rFonts w:ascii="Arial" w:hAnsi="Arial" w:cs="Arial"/>
          <w:color w:val="414145"/>
          <w:sz w:val="21"/>
          <w:szCs w:val="21"/>
        </w:rPr>
        <w:t>Članak 26.</w:t>
      </w:r>
      <w:proofErr w:type="gramEnd"/>
    </w:p>
    <w:p w:rsidR="005B10A4" w:rsidRDefault="005B10A4" w:rsidP="005B10A4">
      <w:pPr>
        <w:pStyle w:val="box474817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Ovaj Pravilnik stupa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snagu prvoga dana od dana objave u »Narodnim novinama«, a korištenje digitalnog oblika studentske iskaznice primjenjuje se najkasnije od 31. 12. 2023.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godine</w:t>
      </w:r>
      <w:proofErr w:type="gram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A4"/>
    <w:rsid w:val="005B10A4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4817">
    <w:name w:val="box_474817"/>
    <w:basedOn w:val="Normal"/>
    <w:rsid w:val="005B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5B10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4817">
    <w:name w:val="box_474817"/>
    <w:basedOn w:val="Normal"/>
    <w:rsid w:val="005B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5B10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kon.hr/cms.htm?id=540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1754</Words>
  <Characters>10001</Characters>
  <Application>Microsoft Office Word</Application>
  <DocSecurity>0</DocSecurity>
  <Lines>83</Lines>
  <Paragraphs>23</Paragraphs>
  <ScaleCrop>false</ScaleCrop>
  <Company/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2024-11-30T14:06:00Z</dcterms:created>
  <dcterms:modified xsi:type="dcterms:W3CDTF">2024-11-30T14:07:00Z</dcterms:modified>
</cp:coreProperties>
</file>