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DD1" w:rsidRPr="00A33DD1" w:rsidRDefault="00A33DD1" w:rsidP="00A33DD1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MINISTARSTVO RADA I MIROVINSKOGA SUSTAVA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33DD1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t>Na temelju članka 4.</w:t>
      </w:r>
      <w:proofErr w:type="gramEnd"/>
      <w:r w:rsidRPr="00A33DD1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t xml:space="preserve"> </w:t>
      </w:r>
      <w:proofErr w:type="gramStart"/>
      <w:r w:rsidRPr="00A33DD1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t>stavka</w:t>
      </w:r>
      <w:proofErr w:type="gramEnd"/>
      <w:r w:rsidRPr="00A33DD1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t xml:space="preserve"> 12. </w:t>
      </w:r>
      <w:hyperlink r:id="rId5" w:history="1">
        <w:r w:rsidRPr="00A33DD1">
          <w:rPr>
            <w:rFonts w:ascii="Arial" w:eastAsia="Times New Roman" w:hAnsi="Arial" w:cs="Arial"/>
            <w:bCs/>
            <w:color w:val="000000" w:themeColor="text1"/>
            <w:sz w:val="21"/>
            <w:szCs w:val="21"/>
            <w:lang w:val="en-GB" w:eastAsia="en-GB"/>
          </w:rPr>
          <w:t>Zakona o tržištu rada </w:t>
        </w:r>
      </w:hyperlink>
      <w:r w:rsidRPr="00A33DD1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t xml:space="preserve">(»Narodne novine«, broj 118/18) ministar </w:t>
      </w: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rada i mirovinskoga sustava donosi</w:t>
      </w:r>
    </w:p>
    <w:p w:rsidR="00A33DD1" w:rsidRPr="00A33DD1" w:rsidRDefault="00A33DD1" w:rsidP="00A33DD1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A33DD1" w:rsidRPr="00A33DD1" w:rsidRDefault="00A33DD1" w:rsidP="00A33DD1">
      <w:pPr>
        <w:spacing w:before="150" w:after="150" w:line="336" w:lineRule="atLeast"/>
        <w:jc w:val="center"/>
        <w:outlineLvl w:val="4"/>
        <w:rPr>
          <w:rFonts w:ascii="Arial" w:eastAsia="Times New Roman" w:hAnsi="Arial" w:cs="Arial"/>
          <w:b/>
          <w:bCs/>
          <w:color w:val="414145"/>
          <w:sz w:val="44"/>
          <w:szCs w:val="20"/>
          <w:lang w:val="en-GB" w:eastAsia="en-GB"/>
        </w:rPr>
      </w:pPr>
      <w:r w:rsidRPr="00A33DD1">
        <w:rPr>
          <w:rFonts w:ascii="Arial" w:eastAsia="Times New Roman" w:hAnsi="Arial" w:cs="Arial"/>
          <w:b/>
          <w:bCs/>
          <w:color w:val="414145"/>
          <w:sz w:val="44"/>
          <w:szCs w:val="20"/>
          <w:lang w:val="en-GB" w:eastAsia="en-GB"/>
        </w:rPr>
        <w:t>PRAVILNIK O OBAVLJANJU DJELATNOSTI U SVEZI SA ZAPOŠLJAVANJEM</w:t>
      </w:r>
    </w:p>
    <w:p w:rsidR="00A33DD1" w:rsidRPr="00A33DD1" w:rsidRDefault="00A33DD1" w:rsidP="00A33DD1">
      <w:pPr>
        <w:spacing w:before="150" w:after="150" w:line="336" w:lineRule="atLeast"/>
        <w:jc w:val="center"/>
        <w:outlineLvl w:val="4"/>
        <w:rPr>
          <w:rFonts w:ascii="Arial" w:eastAsia="Times New Roman" w:hAnsi="Arial" w:cs="Arial"/>
          <w:b/>
          <w:bCs/>
          <w:color w:val="414145"/>
          <w:sz w:val="28"/>
          <w:szCs w:val="20"/>
          <w:lang w:val="en-GB" w:eastAsia="en-GB"/>
        </w:rPr>
      </w:pPr>
      <w:r w:rsidRPr="00A33DD1">
        <w:rPr>
          <w:rFonts w:ascii="Arial" w:eastAsia="Times New Roman" w:hAnsi="Arial" w:cs="Arial"/>
          <w:b/>
          <w:bCs/>
          <w:color w:val="414145"/>
          <w:sz w:val="28"/>
          <w:szCs w:val="20"/>
          <w:lang w:val="en-GB" w:eastAsia="en-GB"/>
        </w:rPr>
        <w:t>(Narodne novine, br. 28/19)</w:t>
      </w:r>
    </w:p>
    <w:p w:rsidR="00A33DD1" w:rsidRDefault="00A33DD1" w:rsidP="00A33DD1">
      <w:pPr>
        <w:spacing w:before="150" w:after="150" w:line="336" w:lineRule="atLeast"/>
        <w:jc w:val="center"/>
        <w:outlineLvl w:val="4"/>
        <w:rPr>
          <w:rFonts w:ascii="Arial" w:eastAsia="Times New Roman" w:hAnsi="Arial" w:cs="Arial"/>
          <w:b/>
          <w:bCs/>
          <w:color w:val="414145"/>
          <w:sz w:val="20"/>
          <w:szCs w:val="20"/>
          <w:lang w:val="en-GB" w:eastAsia="en-GB"/>
        </w:rPr>
      </w:pPr>
    </w:p>
    <w:p w:rsidR="00A33DD1" w:rsidRPr="00A33DD1" w:rsidRDefault="00A33DD1" w:rsidP="00A33DD1">
      <w:pPr>
        <w:spacing w:before="150" w:after="150" w:line="336" w:lineRule="atLeast"/>
        <w:jc w:val="center"/>
        <w:outlineLvl w:val="4"/>
        <w:rPr>
          <w:rFonts w:ascii="Arial" w:eastAsia="Times New Roman" w:hAnsi="Arial" w:cs="Arial"/>
          <w:b/>
          <w:bCs/>
          <w:color w:val="414145"/>
          <w:sz w:val="20"/>
          <w:szCs w:val="20"/>
          <w:lang w:val="en-GB" w:eastAsia="en-GB"/>
        </w:rPr>
      </w:pPr>
      <w:bookmarkStart w:id="0" w:name="_GoBack"/>
      <w:bookmarkEnd w:id="0"/>
    </w:p>
    <w:p w:rsidR="00A33DD1" w:rsidRPr="00A33DD1" w:rsidRDefault="00A33DD1" w:rsidP="00A33DD1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I. OPĆE ODREDBE</w:t>
      </w:r>
    </w:p>
    <w:p w:rsidR="00A33DD1" w:rsidRPr="00A33DD1" w:rsidRDefault="00A33DD1" w:rsidP="00A33DD1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1.</w:t>
      </w:r>
      <w:proofErr w:type="gramEnd"/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(1) Ovim Pravilnikom uređuju se uvjeti i način obavljanja djelatnosti posredovanja pri zapošljavanju, profesionalno usmjeravanje, obrazovanje u cilju povećanja zapošljivosti radne snage kada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te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djelatnosti obavljaju pravne i fizičke osobe izvan Hrvatskog zavoda za zapošljavanje (u daljnjem tekstu: Zavod).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Djelatnost u svezi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zapošljavanjem smatra se i posredovanje za obavljanje poslova i usluga bez zasnivanja radnog odnosa.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(3) Oglašavanje ponuda i potražnje za obavljanje poslova i usluga putem tiska i elektroničkih medija, koju objavu zatraže tražitelji zaposlenja odnosno poslodavci bez poduzimanja drugih aktivnosti usmjerenih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spajanje ponude i potražnje ne smatra se posredovanjem pri zapošljavanju u smislu ovoga Pravilnika.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(4) Preuzimanje već objavljenih oglasa ponuda i potražnje za obavljanje poslova i usluga putem drugog tiska i elektroničkih medija, dozvoljeno je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način i u rokovima koji su uređeni pisanim sporazumom sklopljenim između oglašivača i oglašivača preuzimatelja.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(5) Kriterije i uvjete za sklapanje sporazuma iz stavka 4.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članka o preuzimanju oglasa ponuda i potražnje za obavljanje poslova i usluga objavljenih od strane Zavoda utvrđuje Upravno vijeće Zavoda.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(6) Ako u provedbi inspekcijskog nadzora središnje tijelo državne uprave nadležno za nadzor primjene propisa o radu utvrdi da oglašivač preuzimatelj oglašava ponude i potražnje za obavljanje poslova i usluga koje su već objavljene putem drugog tiska i elektroničkih medija bez sporazuma iz stavka 4.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članka, zabranit će takvo preuzimanje dok oglašivač i oglašivač preuzimatelj ne sklope sporazum.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(7) Izrazi koji se koriste u ovom Pravilniku, a imaju rodno značenje, koriste se neutralno i odnose se jednako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muški i ženski rod.</w:t>
      </w:r>
    </w:p>
    <w:p w:rsidR="00A33DD1" w:rsidRPr="00A33DD1" w:rsidRDefault="00A33DD1" w:rsidP="00A33DD1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2.</w:t>
      </w:r>
      <w:proofErr w:type="gramEnd"/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(1) Djelatnosti iz članka 1.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 (u daljnjem tekstu: djelatnosti u svezi sa zapošljavanjem) mogu obavljati pravne osobe kao trgovačka društva, a fizičke osobe kao samostalnu djelatnost.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(2) Strana fizička i pravna osoba sa sjedištem u drugoj državi ugovornici Europskog gospodarskog prostora koja u toj državi obavlja djelatnosti u svezi sa zapošljavanjem, može u Republici Hrvatskoj privremeno ili povremeno obavljati one poslove koje je prema propisima države u kojoj ima sjedište ovlaštena obavljati, nakon što o tome obavijesti ministarstvo nadležno za rad u pisanom ili elektroničkom obliku.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 xml:space="preserve">(3) Pravne i fizičke osobe koje obavljaju djelatnosti u svezi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zapošljavanjem uz iste mogu obavljati djelatnosti istraživanja tržišta i ispitivanja javnog mnijenja, djelatnosti savjetovanja u vezi s upravljanjem te djelatnost ustupanja radnika korisnicima za privremeno obavljanje poslova prema posebnom propisu.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(4) Srednjoškolske ustanove mogu obavljati poslove posredovanja za povremeni rad svojih redovitih učenika u zemlji, a iznimno i za redovite učenike drugih srednjoškolskih ustanova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sjedištem u istoj županiji, na temelju pisanog sporazuma koji su dužne dostaviti ministarstvu nadležnom za rad.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(5) Srednjoškolske ustanove su: srednje škole i učenički domovi prema posebnim propisima.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(6) Pravne i fizičke osobe iz stavka 1.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članka i srednjoškolske ustanove iz stavka 4.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članka dužne su prije početka obavljanja djelatnosti u svezi sa zapošljavanjem odnosno poslova posredovanja za povremeni rad redovitih učenika upisati se u odgovarajuću evidenciju ministarstva nadležnog za rad.</w:t>
      </w:r>
    </w:p>
    <w:p w:rsidR="00A33DD1" w:rsidRPr="00A33DD1" w:rsidRDefault="00A33DD1" w:rsidP="00A33DD1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II. PRIJAVA U EVIDENCIJU</w:t>
      </w:r>
    </w:p>
    <w:p w:rsidR="00A33DD1" w:rsidRPr="00A33DD1" w:rsidRDefault="00A33DD1" w:rsidP="00A33DD1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3.</w:t>
      </w:r>
      <w:proofErr w:type="gramEnd"/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(1) Prijava u evidenciju iz članka 2.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stavka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6.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 podnosi se ministarstvu nadležnom za rad u pisanom ili elektroničkom obliku, uz dokaz o registraciji prema posebnom propisu.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O prijavi u evidenciju ministarstvo nadležno za rad izdaje potvrdu koja sadrži broj pod kojim je pravna i fizička osoba iz članka 2.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stavka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1.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 i srednjoškolska ustanova iz članka 2.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stavka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4.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 upisana te datum upisa u evidenciju.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(3) Potvrda iz stavka 2.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članka dostavlja se Zavodu.</w:t>
      </w:r>
    </w:p>
    <w:p w:rsidR="00A33DD1" w:rsidRPr="00A33DD1" w:rsidRDefault="00A33DD1" w:rsidP="00A33DD1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III. OBAVLJANJE DJELATNOSTI</w:t>
      </w:r>
    </w:p>
    <w:p w:rsidR="00A33DD1" w:rsidRPr="00A33DD1" w:rsidRDefault="00A33DD1" w:rsidP="00A33DD1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4.</w:t>
      </w:r>
      <w:proofErr w:type="gramEnd"/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(1) Radi zaštite zdravlja, razvoja i ćudorednosti maloljetnika, pravne i fizičke osobe iz članka 2.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stavaka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1.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2.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 odnosno srednjoškolske ustanove iz članka 2.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stavka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4.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 mogu obavljati djelatnosti u svezi sa zapošljavanjem odnosno posredovati za povremeni rad redovitih učenika samo pod uvjetima utvrđenim posebnim propisom kojim se uređuje zapošljavanje maloljetnika.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Pravne i fizičke osobe iz članka 2.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stavaka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1.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2.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 odnosno srednjoškolske ustanove iz članka 2.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stavka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4.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 su dužne djelatnosti u svezi sa zapošljavanjem, odnosno posredovanje za povremeni rad redovitih učenika obavljati na način da ne izazovu poremećaje na tržištu rada.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(3) Pravne i fizičke osobe iz članka 2.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stavaka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1.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2.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 odnosno srednjoškolske ustanove iz članka 2.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stavka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4.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 ne mogu obavljati djelatnosti u svezi sa zapošljavanjem odnosno posredovati za povremeni rad redovitih učenika za poslodavca kod kojeg je u tijeku štrajk.</w:t>
      </w:r>
    </w:p>
    <w:p w:rsidR="00A33DD1" w:rsidRPr="00A33DD1" w:rsidRDefault="00A33DD1" w:rsidP="00A33DD1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1. Djelatnosti u svezi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zapošljavanjem</w:t>
      </w:r>
    </w:p>
    <w:p w:rsidR="00A33DD1" w:rsidRPr="00A33DD1" w:rsidRDefault="00A33DD1" w:rsidP="00A33DD1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5.</w:t>
      </w:r>
      <w:proofErr w:type="gramEnd"/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(1) Pravne i fizičke osobe iz članka 2.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stavaka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1.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2.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 dužne su utvrditi svoje uvjete poslovanja s kojima su dužne upoznati poslodavce i tražitelje zaposlenja koji zatraže njihove usluge.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Pravne i fizičke osobe iz članka 2.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stavka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1.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 i srednjoškolske ustanove iz članka 2.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stavka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4.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 dužne su u pravnom prometu, u poslovnim ispravama, na svakom dopisu i oglasu navesti broj pod kojim su upisane u evidenciju ministarstva nadležnog za rad.</w:t>
      </w:r>
    </w:p>
    <w:p w:rsidR="00A33DD1" w:rsidRPr="00A33DD1" w:rsidRDefault="00A33DD1" w:rsidP="00A33DD1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6.</w:t>
      </w:r>
      <w:proofErr w:type="gramEnd"/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>(1) Kada pravne i fizičke osobe iz članka 2.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stavka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1.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 obavljaju djelatnosti posredovanja pri zapošljavanju u inozemstvu, dužne su ih obavljati u suradnji s nadležnim tijelima pojedinih zemalja.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U postupku posredovanja pri zapošljavanju u inozemstvu pravne i fizičke osobe iz članka 2.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stavka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1.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 dužne su obavijestiti osobe za koje posreduju o uvjetima života i rada, pravima i obvezama po osnovi rada i drugim bitnim elementima zakonitosti rada i radnim uvjetima.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(3) Pravne i fizičke osobe iz članka 2.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stavka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1. ovoga Pravilnika snose odgovornost prema osobama za koje su posredovale u inozemstvu za zakonitost njihova zapošljavanja i rada sukladno zakonodavstvu zemlje u koju posreduju, te snose troškove prijevremenog povratka osobe za koju su posredovali ako je isti uzrokovan nezakonitim zapošljavanjem ili radom, a odgovaraju i za eventualnu štetu koju bi osoba mogla pretrpjeti zbog pogrešnih informacija o bitnim elementima uvjeta života i rada.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(4) Pravne i fizičke osobe iz članka 2.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stavka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1.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 dužne su pružiti osobama za koje su posredovale u inozemstvu svu potrebnu pomoć u ostvarivanju njihovih prava po osnovi rada nakon povratka s rada u inozemstvu.</w:t>
      </w:r>
    </w:p>
    <w:p w:rsidR="00A33DD1" w:rsidRPr="00A33DD1" w:rsidRDefault="00A33DD1" w:rsidP="00A33DD1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7.</w:t>
      </w:r>
      <w:proofErr w:type="gramEnd"/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(1) Pravne i fizičke osobe iz članka 2.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stavaka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1.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2.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 obavljaju djelatnosti u svezi sa zapošljavanjem za tražitelje zaposlenja bez naknade te djeluju nepristrano u odnosu na tražitelje zaposlenja i poslodavce.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Pravne i fizičke osobe iz članka 2.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stavaka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1.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2.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 uslugu za obavljene djelatnosti u svezi sa zapošljavanjem mogu naplatiti samo od poslodavca.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(3) Cijene usluga moraju biti utvrđene u fiksnim iznosima i ne mogu se odrediti kao postotak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ugovorene plaće između poslodavca i radnika za kojeg su pravne i fizičke osobe iz članka 2.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stavaka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1.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2.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 posredovale.</w:t>
      </w:r>
    </w:p>
    <w:p w:rsidR="00A33DD1" w:rsidRPr="00A33DD1" w:rsidRDefault="00A33DD1" w:rsidP="00A33DD1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8.</w:t>
      </w:r>
      <w:proofErr w:type="gramEnd"/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(1) Pravne i fizičke osobe iz članka 2.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stavka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1.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 su dužne voditi evidenciju o osobama koje traže zaposlenje, poslodavcima koji traže zaposlenike, traženim radnicima i zaposlenim radnicima.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Pravne i fizičke osobe iz članka 2.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stavka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1.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 smiju o nezaposlenoj osobi prikupljati samo podatke koje može prikupljati Zavod u skladu sa zakonom i općim aktima Zavoda.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(3) Pravne i fizičke osobe iz članka 2.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stavka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1.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 su dužne dokumentaciju o posredovanju i evidencije čuvati na način i u rokovima utvrđenim Pravilnikom o zaštiti arhivskog i registraturnog gradiva s posebnim popisom roka i načina čuvanja Zavoda.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(4) Dokumentaciju o posredovanju pravne i fizičke osobe iz članka 2.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stavka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1.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 mogu dati na uvid samo poslodavcu za kojeg su posredovale, odnosno tražitelju zaposlenja u dijelu koji se odnosi na njega.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(5) Svi podaci koje pravne i fizičke osobe iz članka 2.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stavka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1.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 prikupljaju mogu se obrađivati i dostavljati drugim osobama isključivo u skladu s propisima koji uređuju zaštitu i obradu osobnih podataka.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(6) Podatke iz stavka 1.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članka pravne i fizičke osobe iz članka 2.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stavka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1.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 su dužne dostaviti ministarstvu nadležnom za rad polugodišnje, odnosno za razdoblje od 1.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siječnja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do 30.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lipnja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, najkasnije do 31.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srpnja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za šestomjesečno razdoblje tekuće godine te za razdoblje od 1.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srpnja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do 31.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prosinca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najkasnije do 31.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siječnja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za šestomjesečno razdoblje prethodne godine.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(7) Podaci iz stavka 1.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članka dostavljaju se ministarstvu nadležnom za rad na obrascu (ODP-1) u elektroničkom obliku, koji je sastavni dio ovog Pravilnika.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 xml:space="preserve">(8) Ako u provedbi inspekcijskog nadzora središnje tijelo državne uprave nadležno za nadzor primjene propisa o radu utvrdi da pravne i fizičke osobe iz članka 2.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stavka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1.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 nisu dostavile podatke iz stavka 1.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7.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članka ili ih nisu dostavile u roku utvrđenom u stavku 6.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članka, središnje tijelo državne uprave nadležno za nadzor primjene propisa o radu naložit će dostavu istih najkasnije u roku od osam dana od dana dostave rješenja.</w:t>
      </w:r>
    </w:p>
    <w:p w:rsidR="00A33DD1" w:rsidRPr="00A33DD1" w:rsidRDefault="00A33DD1" w:rsidP="00A33DD1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 Posredovanje za povremeni rad redovitih učenika</w:t>
      </w:r>
    </w:p>
    <w:p w:rsidR="00A33DD1" w:rsidRPr="00A33DD1" w:rsidRDefault="00A33DD1" w:rsidP="00A33DD1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9.</w:t>
      </w:r>
      <w:proofErr w:type="gramEnd"/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Posredovanje za povremeni rad redovitih učenika koje obavljaju srednjoškolske ustanove u smislu ovoga Pravilnika je: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1)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obavljanje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poslova posredovanja za povremeni rad redovitih učenika srednjoškolskih ustanova za vrijeme zimskog, proljetnog i ljetnog odmora, čije trajanje za svaku školsku godinu propisuje ministar nadležan za obrazovanje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2)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vođenje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očevidnika učenika – članova i obavljenih posredovanja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3)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obračun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 naplata učenikove zarade, propisanog doprinosa te naknade za posredovanje od naručitelja i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4)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isplata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punog iznosa zarade učeniku bez naknade.</w:t>
      </w:r>
    </w:p>
    <w:p w:rsidR="00A33DD1" w:rsidRPr="00A33DD1" w:rsidRDefault="00A33DD1" w:rsidP="00A33DD1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10.</w:t>
      </w:r>
      <w:proofErr w:type="gramEnd"/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Za posredovanje za rad maloljetnog redovitog učenika srednjoškolske ustanove moraju imati pisanu suglasnost njegovog zakonskog zastupnika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skrbnika, a za učenika mlađeg od 15 godina i pisanu suglasnost nadležnog inspektora.</w:t>
      </w:r>
    </w:p>
    <w:p w:rsidR="00A33DD1" w:rsidRPr="00A33DD1" w:rsidRDefault="00A33DD1" w:rsidP="00A33DD1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11.</w:t>
      </w:r>
      <w:proofErr w:type="gramEnd"/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(1) Sporazum iz članka 2.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stavka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4.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Pravilnika, uz opće uvjete poslovanja srednjoškolskih ustanova, mora sadržavati i uglavke kojima se: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1)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ovlašćuju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srednjoškolske ustanove koje obavljaju poslove posredovanja za povremeni rad svojih redovitih učenika temeljem potvrde iz članka 3.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stavka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2.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 da obavlja poslove posredovanja za povremeni rad redovitih učenika drugih srednjoškolskih ustanova sa sjedištem u istoj županiji i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2)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utvrđuje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način dostave i obrade podataka o redovitim učenicima srednjoškolskih ustanova koje ovlašćuju druge srednjoškolske ustanove koje obavljaju poslove posredovanja za povremeni rad svojih redovitih učenika temeljem potvrde iz članka 3.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stavka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2.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Pravilnika, isključivo u skladu s propisima koji uređuju zaštitu i obradu osobnih podataka.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Sporazum iz članka 2.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stavka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4.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 srednjoškolske ustanove koje obavljaju poslove posredovanja za povremeni rad svojih redovitih učenika temeljem potvrde iz članka 3.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stavka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2.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 mogu sklopiti sa više srednjoškolskih ustanova sa sjedištem u istoj županiji.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(3) Srednjoškolske ustanove koje temeljem sporazuma iz članka 2.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stavka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4.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 obavljaju poslove posredovanja za povremeni rad redovitih učenika drugih srednjoškolskih ustanova sa sjedištem u istoj županiji, iste obavljaju bez naknade.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(4) Srednjoškolske ustanove koje ovlašćuju druge srednjoškolske ustanove koje obavljaju poslove posredovanja za povremeni rad svojih redovitih učenika temeljem potvrde iz članka 3.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stavka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2.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 ne mogu tražiti isplatu naknade iz članka 17.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stavka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3.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točke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3.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Pravilnika.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(5) Srednjoškolske ustanove koje temeljem sporazuma iz članka 2.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stavka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4.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 obavljaju poslove posredovanja za povremeni rad redovnih učenika drugih srednjoškolskih ustanova sa sjedištem u istoj županiji, dužne su isti dostaviti ministarstvu nadležnom za rad u roku od 30 dana od dana sklapanja sporazuma.</w:t>
      </w:r>
    </w:p>
    <w:p w:rsidR="00A33DD1" w:rsidRPr="00A33DD1" w:rsidRDefault="00A33DD1" w:rsidP="00A33DD1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12.</w:t>
      </w:r>
      <w:proofErr w:type="gramEnd"/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(1) O povremenom radu redovitog učenika sklapa se ugovor koji nosi naziv: »Ugovor o povremenom radu redovitog učenika« (u daljnjem tekstu: ugovor).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 xml:space="preserve">(2) Ugovor iz stavka 1.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članka sklapaju maloljetni redoviti učenik uz supotpis zakonskog zastupnika ili skrbnika i naručitelja posla, a uz posredovanje srednjoškolske ustanove.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(3) Ugovor iz stavka 1.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članka mora sadržavati broj pod kojim su srednjoškolske ustanove upisane u evidenciju ministarstva nadležnog za rad, ime i prezime učenika, datum i mjesto rođenja učenika, OIB učenika, broj članske isprave, puni naziv i sjedište naručitelja posla, podatke o vrsti poslova, broju radnih sati, cijeni sata rada i iznosu zarade.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(4) Ugovor se sklapa u tri istovjetna primjerka.</w:t>
      </w:r>
    </w:p>
    <w:p w:rsidR="00A33DD1" w:rsidRPr="00A33DD1" w:rsidRDefault="00A33DD1" w:rsidP="00A33DD1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13.</w:t>
      </w:r>
      <w:proofErr w:type="gramEnd"/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(1) Puno radno vrijeme maloljetnog redovitog učenika ne smije biti duže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7 sati dnevno i 35 sati tjedno.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(2) Iznimno, puno radno vrijeme maloljetnog redovitog učenika koji je navršio 15 godina života može biti 8 sati dnevno i 40 sati tjedno.</w:t>
      </w:r>
    </w:p>
    <w:p w:rsidR="00A33DD1" w:rsidRPr="00A33DD1" w:rsidRDefault="00A33DD1" w:rsidP="00A33DD1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14.</w:t>
      </w:r>
      <w:proofErr w:type="gramEnd"/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(1) Maloljetni redoviti učenik koji dnevno radi više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4 sata i 30 minuta, ima pravo na odmor (stanku) od najmanje 30 minuta.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Između dva uzastopna radna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dana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, maloljetni redoviti učenik ima pravo na odmor (dnevni odmor) od najmanje 14 sati neprekidno.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(3) Maloljetni redoviti učenik ima pravo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tjedni odmor u trajanju od najmanje 48 sati neprekidno.</w:t>
      </w:r>
    </w:p>
    <w:p w:rsidR="00A33DD1" w:rsidRPr="00A33DD1" w:rsidRDefault="00A33DD1" w:rsidP="00A33DD1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15.</w:t>
      </w:r>
      <w:proofErr w:type="gramEnd"/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Zabranjen je rad maloljetnog redovitog učenika u razdoblju između 20 sati uvečer i 6 sati ujutro.</w:t>
      </w:r>
      <w:proofErr w:type="gramEnd"/>
    </w:p>
    <w:p w:rsidR="00A33DD1" w:rsidRPr="00A33DD1" w:rsidRDefault="00A33DD1" w:rsidP="00A33DD1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16.</w:t>
      </w:r>
      <w:proofErr w:type="gramEnd"/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(1) Ako u provedbi inspekcijskog nadzora središnje tijelo državne uprave nadležno za nadzor primjene propisa o radu utvrdi da redoviti učenik radi protivno odredbama članaka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4.,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13., 14.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15.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Pravilnika, zabranit će rješenjem takav rad učenika.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Ako u provedbi inspekcijskog nadzora prosvjetna inspekcija utvrdi da srednjoškolske ustanove u obavljanju poslova posredovanja za povremeni rad redovitih učenika radi protivno odredbama članka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9.,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10., 11.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12.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Pravilnika, zabranit će rješenjem takav rad srednjoškolskoj ustanovi.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(3) Žalba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rješenje iz stavka 1.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2.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članka ne odgađa izvršenje rješenja.</w:t>
      </w:r>
    </w:p>
    <w:p w:rsidR="00A33DD1" w:rsidRPr="00A33DD1" w:rsidRDefault="00A33DD1" w:rsidP="00A33DD1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17.</w:t>
      </w:r>
      <w:proofErr w:type="gramEnd"/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(1) Srednjoškolske ustanove prije početka rada učeniku uručuju ugovor iz članka 12.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Pravilnika.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Naručitelj je dužan ovjeriti i dopuniti ugovor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stvarnim brojem sati rada i iznosom zarade učenika u roku od 15 dana nakon obavljenog posla odnosno nakon što mu učenik po obavljenom poslu dostavi ugovor.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(3) Ugovor iz stavka 2.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članka za srednjoškolske ustanove je vjerodostojna isprava za obračun i naplatu: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1)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zarade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za obavljeni rad redovitog učenika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2)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doprinosa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za slučaj ozljede na radu redovitog učenika odnosno drugih doprinosa prema posebnim propisima i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3)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naknade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za srednjoškolske ustanove koja ne može biti veća od 10% od iznosa učenikove zarade.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(4) Naknada iz stavka 3.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točke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3.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članka može se naplatiti samo od naručitelja i služi u svrhu poboljšanja učeničkog standarda u srednjoškolskim ustanovama.</w:t>
      </w:r>
    </w:p>
    <w:p w:rsidR="00A33DD1" w:rsidRPr="00A33DD1" w:rsidRDefault="00A33DD1" w:rsidP="00A33DD1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18.</w:t>
      </w:r>
      <w:proofErr w:type="gramEnd"/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>(1) Srednjoškolske ustanove imaju pravo i dužnost zaštititi redovitog učenika kod potraživanja zarade za obavljeni rad.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(2) Nakon što naručitelj valjano potvrdi obavljanje rada, srednjoškolske ustanove solidarno s naručiteljem odgovaraju za obveze naručitelja prema redovitom učeniku.</w:t>
      </w:r>
    </w:p>
    <w:p w:rsidR="00A33DD1" w:rsidRPr="00A33DD1" w:rsidRDefault="00A33DD1" w:rsidP="00A33DD1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19.</w:t>
      </w:r>
      <w:proofErr w:type="gramEnd"/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(1) Srednjoškolske ustanove su dužne svim redovitim učenicima za koje posreduju za povremeni rad izdati člansku iskaznicu.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Srednjoškolske ustanove dužne su voditi evidenciju i čuvati dokumentaciju u skladu s člankom 8.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stavkom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1., 2., 3., 4.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5.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Pravilnika.</w:t>
      </w:r>
    </w:p>
    <w:p w:rsidR="00A33DD1" w:rsidRPr="00A33DD1" w:rsidRDefault="00A33DD1" w:rsidP="00A33DD1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IV. NADZOR</w:t>
      </w:r>
    </w:p>
    <w:p w:rsidR="00A33DD1" w:rsidRPr="00A33DD1" w:rsidRDefault="00A33DD1" w:rsidP="00A33DD1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20.</w:t>
      </w:r>
      <w:proofErr w:type="gramEnd"/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 skladu s odredbom članka 92.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Zakona o tržištu rada, nakon što rješenje o privremenoj zabrani obavljanja djelatnosti u svezi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zapošljavanjem odnosno obavljanja poslova posredovanja za povremeni rad redovitih učenika postane izvršno, inspekcijska tijela nadležna za nadzor nad zakonitošću obavljanja djelatnosti u svezi sa zapošljavanjem i obavljanja poslova posredovanja za povremeni rad redovitih učenika dužna su to rješenje dostaviti ministarstvu nadležnom za rad.</w:t>
      </w:r>
    </w:p>
    <w:p w:rsidR="00A33DD1" w:rsidRPr="00A33DD1" w:rsidRDefault="00A33DD1" w:rsidP="00A33DD1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V. PRIJELAZNE I ZAVRŠNE ODREDBE</w:t>
      </w:r>
    </w:p>
    <w:p w:rsidR="00A33DD1" w:rsidRPr="00A33DD1" w:rsidRDefault="00A33DD1" w:rsidP="00A33DD1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21.</w:t>
      </w:r>
      <w:proofErr w:type="gramEnd"/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Na dan stupanja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snagu ovoga Pravilnika prestaje važiti Pravilnik o obavljanju djelatnosti u svezi sa zapošljavanjem (»Narodne novine«, broj 52/17).</w:t>
      </w:r>
    </w:p>
    <w:p w:rsidR="00A33DD1" w:rsidRPr="00A33DD1" w:rsidRDefault="00A33DD1" w:rsidP="00A33DD1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22.</w:t>
      </w:r>
      <w:proofErr w:type="gramEnd"/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Ovaj Pravilnik stupa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snagu osmoga dana od dana objave u »Narodnim novinama«.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Klasa: 011-01/19-01/50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Urbroj: 524-04-01-01/2-19-1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Zagreb, 7.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ožujka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2019.</w:t>
      </w:r>
    </w:p>
    <w:p w:rsidR="00A33DD1" w:rsidRPr="00A33DD1" w:rsidRDefault="00A33DD1" w:rsidP="00A33DD1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Ministar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mr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. sc. Marko Pavić, v. r.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Obrazac za dostavu podataka (ODP – 1)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 temelju članka 4.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stavka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11. Zakona o tržištu rada (»Narodne novine«, broj 118/18)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Posrednik: __________________________________________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naziv</w:t>
      </w:r>
      <w:proofErr w:type="gramEnd"/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 sjedište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Broj rješenja – potvrde: ________________________________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tbl>
      <w:tblPr>
        <w:tblpPr w:leftFromText="180" w:rightFromText="180" w:horzAnchor="page" w:tblpX="820" w:tblpY="225"/>
        <w:tblW w:w="110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5"/>
        <w:gridCol w:w="5362"/>
      </w:tblGrid>
      <w:tr w:rsidR="00A33DD1" w:rsidRPr="00A33DD1" w:rsidTr="00A33DD1">
        <w:tc>
          <w:tcPr>
            <w:tcW w:w="56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dostavlja</w:t>
            </w:r>
          </w:p>
        </w:tc>
        <w:tc>
          <w:tcPr>
            <w:tcW w:w="54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Ministarstvu rada i mirovinskoga sustava</w:t>
            </w:r>
          </w:p>
        </w:tc>
      </w:tr>
      <w:tr w:rsidR="00A33DD1" w:rsidRPr="00A33DD1" w:rsidTr="00A33DD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podatke za izvještajno polugodišnje razdoblje godine __ </w:t>
            </w: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MS Gothic" w:eastAsia="MS Gothic" w:hAnsi="MS Gothic" w:cs="MS Gothic"/>
                <w:sz w:val="24"/>
                <w:szCs w:val="24"/>
                <w:lang w:val="en-GB" w:eastAsia="en-GB"/>
              </w:rPr>
              <w:lastRenderedPageBreak/>
              <w:t>☐</w:t>
            </w: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I. (1. 1. – 30. 6.)</w:t>
            </w:r>
          </w:p>
        </w:tc>
      </w:tr>
      <w:tr w:rsidR="00A33DD1" w:rsidRPr="00A33DD1" w:rsidTr="00A33DD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(označiti potrebno)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MS Gothic" w:eastAsia="MS Gothic" w:hAnsi="MS Gothic" w:cs="MS Gothic"/>
                <w:sz w:val="24"/>
                <w:szCs w:val="24"/>
                <w:lang w:val="en-GB" w:eastAsia="en-GB"/>
              </w:rPr>
              <w:t>☐</w:t>
            </w: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II. (1. 7. – 31. 12.)</w:t>
            </w:r>
          </w:p>
        </w:tc>
      </w:tr>
    </w:tbl>
    <w:tbl>
      <w:tblPr>
        <w:tblpPr w:leftFromText="180" w:rightFromText="180" w:vertAnchor="text" w:horzAnchor="page" w:tblpX="805" w:tblpY="287"/>
        <w:tblW w:w="110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3371"/>
        <w:gridCol w:w="945"/>
        <w:gridCol w:w="1124"/>
        <w:gridCol w:w="2047"/>
        <w:gridCol w:w="2125"/>
      </w:tblGrid>
      <w:tr w:rsidR="00A33DD1" w:rsidRPr="00A33DD1" w:rsidTr="00A33DD1">
        <w:tc>
          <w:tcPr>
            <w:tcW w:w="14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Redni broj tražitelja</w:t>
            </w:r>
          </w:p>
        </w:tc>
        <w:tc>
          <w:tcPr>
            <w:tcW w:w="33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Zanimanje (NKZ šifra skupine zanimanja)</w:t>
            </w:r>
          </w:p>
        </w:tc>
        <w:tc>
          <w:tcPr>
            <w:tcW w:w="9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Spol</w:t>
            </w:r>
          </w:p>
        </w:tc>
        <w:tc>
          <w:tcPr>
            <w:tcW w:w="11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Dob</w:t>
            </w:r>
          </w:p>
        </w:tc>
        <w:tc>
          <w:tcPr>
            <w:tcW w:w="204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Županija tražitelja</w:t>
            </w:r>
          </w:p>
        </w:tc>
        <w:tc>
          <w:tcPr>
            <w:tcW w:w="21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Razina obrazovanja</w:t>
            </w:r>
          </w:p>
        </w:tc>
      </w:tr>
      <w:tr w:rsidR="00A33DD1" w:rsidRPr="00A33DD1" w:rsidTr="00A33DD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33DD1" w:rsidRPr="00A33DD1" w:rsidTr="00A33DD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33DD1" w:rsidRPr="00A33DD1" w:rsidTr="00A33DD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33DD1" w:rsidRPr="00A33DD1" w:rsidTr="00A33DD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4.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33DD1" w:rsidRPr="00A33DD1" w:rsidTr="00A33DD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33DD1" w:rsidRPr="00A33DD1" w:rsidTr="00A33DD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...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</w:tbl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 Podaci o osobama koje traže zaposlenje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Unijeti po jedan redak za svakog novog tražitelja zaposlenja evidentiranoga u polugodišnjem razdoblju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 Podaci o poslodavcima koji traže zaposlenike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Unijeti po jedan redak za svakog poslodavca koji je tražio radnike u polugodišnjem razdoblju</w:t>
      </w:r>
    </w:p>
    <w:tbl>
      <w:tblPr>
        <w:tblW w:w="11537" w:type="dxa"/>
        <w:tblInd w:w="-5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949"/>
        <w:gridCol w:w="3452"/>
        <w:gridCol w:w="4083"/>
      </w:tblGrid>
      <w:tr w:rsidR="00A33DD1" w:rsidRPr="00A33DD1" w:rsidTr="00A33DD1">
        <w:tc>
          <w:tcPr>
            <w:tcW w:w="19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Redni broj poslodavca</w:t>
            </w:r>
          </w:p>
        </w:tc>
        <w:tc>
          <w:tcPr>
            <w:tcW w:w="18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Pravni oblik</w:t>
            </w:r>
          </w:p>
        </w:tc>
        <w:tc>
          <w:tcPr>
            <w:tcW w:w="32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Sjedište poslodavca (županija/država, za inozemnog poslodavca)</w:t>
            </w:r>
          </w:p>
        </w:tc>
        <w:tc>
          <w:tcPr>
            <w:tcW w:w="38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Djelatnost (po važećoj NKD)</w:t>
            </w:r>
          </w:p>
        </w:tc>
      </w:tr>
      <w:tr w:rsidR="00A33DD1" w:rsidRPr="00A33DD1" w:rsidTr="00A33DD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33DD1" w:rsidRPr="00A33DD1" w:rsidTr="00A33DD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33DD1" w:rsidRPr="00A33DD1" w:rsidTr="00A33DD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33DD1" w:rsidRPr="00A33DD1" w:rsidTr="00A33DD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4.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33DD1" w:rsidRPr="00A33DD1" w:rsidTr="00A33DD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33DD1" w:rsidRPr="00A33DD1" w:rsidTr="00A33DD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...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</w:tbl>
    <w:tbl>
      <w:tblPr>
        <w:tblpPr w:leftFromText="180" w:rightFromText="180" w:vertAnchor="text" w:horzAnchor="page" w:tblpX="820" w:tblpY="270"/>
        <w:tblW w:w="110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6"/>
        <w:gridCol w:w="1992"/>
        <w:gridCol w:w="1970"/>
        <w:gridCol w:w="66"/>
        <w:gridCol w:w="1325"/>
        <w:gridCol w:w="1324"/>
        <w:gridCol w:w="1658"/>
        <w:gridCol w:w="1325"/>
      </w:tblGrid>
      <w:tr w:rsidR="00A33DD1" w:rsidRPr="00A33DD1" w:rsidTr="00A33DD1">
        <w:tc>
          <w:tcPr>
            <w:tcW w:w="11006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Unijeti po jedan redak za svaki zahtjev pojedinog poslodavca za radnicima određenoga zanimanja u polugodišnjem razdoblju</w:t>
            </w:r>
          </w:p>
        </w:tc>
      </w:tr>
      <w:tr w:rsidR="00A33DD1" w:rsidRPr="00A33DD1" w:rsidTr="00A33DD1">
        <w:tc>
          <w:tcPr>
            <w:tcW w:w="134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Redni broj </w:t>
            </w: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zahtjeva</w:t>
            </w:r>
          </w:p>
        </w:tc>
        <w:tc>
          <w:tcPr>
            <w:tcW w:w="1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 xml:space="preserve">Redni broj </w:t>
            </w: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poslodavca (iz prethodne tablice)</w:t>
            </w:r>
          </w:p>
        </w:tc>
        <w:tc>
          <w:tcPr>
            <w:tcW w:w="2036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 xml:space="preserve">Zanimanje (NKZ </w:t>
            </w: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šifra skupine zanimanja)</w:t>
            </w:r>
          </w:p>
        </w:tc>
        <w:tc>
          <w:tcPr>
            <w:tcW w:w="13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 xml:space="preserve">Prema </w:t>
            </w: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trajanju ugovora</w:t>
            </w:r>
          </w:p>
        </w:tc>
        <w:tc>
          <w:tcPr>
            <w:tcW w:w="13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 xml:space="preserve">Prema </w:t>
            </w: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radnom vremenu</w:t>
            </w:r>
          </w:p>
        </w:tc>
        <w:tc>
          <w:tcPr>
            <w:tcW w:w="16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 xml:space="preserve">Tražena razina </w:t>
            </w: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obrazovanja</w:t>
            </w:r>
          </w:p>
        </w:tc>
        <w:tc>
          <w:tcPr>
            <w:tcW w:w="13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 xml:space="preserve">Broj </w:t>
            </w: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traženih radnika u zahtjevu</w:t>
            </w:r>
          </w:p>
        </w:tc>
      </w:tr>
      <w:tr w:rsidR="00A33DD1" w:rsidRPr="00A33DD1" w:rsidTr="00A33DD1">
        <w:tc>
          <w:tcPr>
            <w:tcW w:w="134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1.</w:t>
            </w:r>
          </w:p>
        </w:tc>
        <w:tc>
          <w:tcPr>
            <w:tcW w:w="1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9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39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3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6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3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33DD1" w:rsidRPr="00A33DD1" w:rsidTr="00A33DD1">
        <w:tc>
          <w:tcPr>
            <w:tcW w:w="134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2.</w:t>
            </w:r>
          </w:p>
        </w:tc>
        <w:tc>
          <w:tcPr>
            <w:tcW w:w="1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9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39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3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6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3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33DD1" w:rsidRPr="00A33DD1" w:rsidTr="00A33DD1">
        <w:tc>
          <w:tcPr>
            <w:tcW w:w="134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3.</w:t>
            </w:r>
          </w:p>
        </w:tc>
        <w:tc>
          <w:tcPr>
            <w:tcW w:w="1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9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39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3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6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3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33DD1" w:rsidRPr="00A33DD1" w:rsidTr="00A33DD1">
        <w:tc>
          <w:tcPr>
            <w:tcW w:w="134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4.</w:t>
            </w:r>
          </w:p>
        </w:tc>
        <w:tc>
          <w:tcPr>
            <w:tcW w:w="1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9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39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3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6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3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33DD1" w:rsidRPr="00A33DD1" w:rsidTr="00A33DD1">
        <w:tc>
          <w:tcPr>
            <w:tcW w:w="134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5.</w:t>
            </w:r>
          </w:p>
        </w:tc>
        <w:tc>
          <w:tcPr>
            <w:tcW w:w="1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9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39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3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6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3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33DD1" w:rsidRPr="00A33DD1" w:rsidTr="00A33DD1">
        <w:tc>
          <w:tcPr>
            <w:tcW w:w="134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...</w:t>
            </w:r>
          </w:p>
        </w:tc>
        <w:tc>
          <w:tcPr>
            <w:tcW w:w="1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9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39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3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6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3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</w:tbl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 Podaci o traženim radnicima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 Podaci o zaposlenim radnicima</w:t>
      </w:r>
    </w:p>
    <w:tbl>
      <w:tblPr>
        <w:tblW w:w="11000" w:type="dxa"/>
        <w:tblInd w:w="-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9"/>
        <w:gridCol w:w="1877"/>
        <w:gridCol w:w="1655"/>
        <w:gridCol w:w="1011"/>
        <w:gridCol w:w="1044"/>
        <w:gridCol w:w="1256"/>
        <w:gridCol w:w="1311"/>
        <w:gridCol w:w="1457"/>
      </w:tblGrid>
      <w:tr w:rsidR="00A33DD1" w:rsidRPr="00A33DD1" w:rsidTr="00A33DD1">
        <w:tc>
          <w:tcPr>
            <w:tcW w:w="8232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Unijeti po jedan redak za svakog zaposlenog radnika u polugodišnjem razdoblju</w:t>
            </w:r>
          </w:p>
        </w:tc>
        <w:tc>
          <w:tcPr>
            <w:tcW w:w="13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4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33DD1" w:rsidRPr="00A33DD1" w:rsidTr="00A33DD1">
        <w:tc>
          <w:tcPr>
            <w:tcW w:w="138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Redni broj zaposlenog</w:t>
            </w:r>
          </w:p>
        </w:tc>
        <w:tc>
          <w:tcPr>
            <w:tcW w:w="18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Zanimanje zaposlenja (NKZ šifra skupine zanimanja)</w:t>
            </w:r>
          </w:p>
        </w:tc>
        <w:tc>
          <w:tcPr>
            <w:tcW w:w="16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Spol</w:t>
            </w:r>
          </w:p>
        </w:tc>
        <w:tc>
          <w:tcPr>
            <w:tcW w:w="10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Dob</w:t>
            </w:r>
          </w:p>
        </w:tc>
        <w:tc>
          <w:tcPr>
            <w:tcW w:w="10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Prema trajanju ugovora</w:t>
            </w:r>
          </w:p>
        </w:tc>
        <w:tc>
          <w:tcPr>
            <w:tcW w:w="12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Prema radnom vremenu</w:t>
            </w:r>
          </w:p>
        </w:tc>
        <w:tc>
          <w:tcPr>
            <w:tcW w:w="13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Županija zaposlenja</w:t>
            </w:r>
          </w:p>
        </w:tc>
        <w:tc>
          <w:tcPr>
            <w:tcW w:w="14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Razina obrazovanja</w:t>
            </w:r>
          </w:p>
        </w:tc>
      </w:tr>
      <w:tr w:rsidR="00A33DD1" w:rsidRPr="00A33DD1" w:rsidTr="00A33DD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33DD1" w:rsidRPr="00A33DD1" w:rsidTr="00A33DD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33DD1" w:rsidRPr="00A33DD1" w:rsidTr="00A33DD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33DD1" w:rsidRPr="00A33DD1" w:rsidTr="00A33DD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4.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33DD1" w:rsidRPr="00A33DD1" w:rsidTr="00A33DD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33DD1" w:rsidRPr="00A33DD1" w:rsidTr="00A33DD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...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</w:tbl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A33DD1" w:rsidRPr="00A33DD1" w:rsidRDefault="00A33DD1" w:rsidP="00A33DD1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33DD1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...</w:t>
      </w:r>
    </w:p>
    <w:tbl>
      <w:tblPr>
        <w:tblW w:w="11023" w:type="dxa"/>
        <w:tblInd w:w="-5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6"/>
        <w:gridCol w:w="1815"/>
        <w:gridCol w:w="5612"/>
      </w:tblGrid>
      <w:tr w:rsidR="00A33DD1" w:rsidRPr="00A33DD1" w:rsidTr="00A33DD1">
        <w:tc>
          <w:tcPr>
            <w:tcW w:w="35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 _________________________</w:t>
            </w:r>
          </w:p>
        </w:tc>
        <w:tc>
          <w:tcPr>
            <w:tcW w:w="18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5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___________________________</w:t>
            </w:r>
          </w:p>
        </w:tc>
      </w:tr>
      <w:tr w:rsidR="00A33DD1" w:rsidRPr="00A33DD1" w:rsidTr="00A33DD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Mjesto i datum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33DD1" w:rsidRPr="00A33DD1" w:rsidRDefault="00A33DD1" w:rsidP="00A33DD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3D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Podnositelj</w:t>
            </w:r>
          </w:p>
        </w:tc>
      </w:tr>
    </w:tbl>
    <w:p w:rsidR="00F54A60" w:rsidRDefault="00F54A60"/>
    <w:sectPr w:rsidR="00F54A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D1"/>
    <w:rsid w:val="00A33DD1"/>
    <w:rsid w:val="00F5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paragraph" w:styleId="Heading5">
    <w:name w:val="heading 5"/>
    <w:basedOn w:val="Normal"/>
    <w:link w:val="Heading5Char"/>
    <w:uiPriority w:val="9"/>
    <w:qFormat/>
    <w:rsid w:val="00A33DD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33DD1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A33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box459948">
    <w:name w:val="box_459948"/>
    <w:basedOn w:val="Normal"/>
    <w:rsid w:val="00A33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A33D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paragraph" w:styleId="Heading5">
    <w:name w:val="heading 5"/>
    <w:basedOn w:val="Normal"/>
    <w:link w:val="Heading5Char"/>
    <w:uiPriority w:val="9"/>
    <w:qFormat/>
    <w:rsid w:val="00A33DD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33DD1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A33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box459948">
    <w:name w:val="box_459948"/>
    <w:basedOn w:val="Normal"/>
    <w:rsid w:val="00A33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A33D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3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8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3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zakon.hr/cms.htm?id=359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2863</Words>
  <Characters>16325</Characters>
  <Application>Microsoft Office Word</Application>
  <DocSecurity>0</DocSecurity>
  <Lines>136</Lines>
  <Paragraphs>38</Paragraphs>
  <ScaleCrop>false</ScaleCrop>
  <Company/>
  <LinksUpToDate>false</LinksUpToDate>
  <CharactersWithSpaces>19150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2024-11-27T13:35:00Z</dcterms:created>
  <dcterms:modified xsi:type="dcterms:W3CDTF">2024-11-27T13:37:00Z</dcterms:modified>
</cp:coreProperties>
</file>