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osnovi članka 33. podstavke 16. Statuta Hrvatskog zavoda za zdravstveno osiguranje (»Narodne novine«, broj 16/02., 24/02. i 58/03.) direktor Hrvatskog zavoda za zdravstveno osiguranje utvrdio je pročišćeni tekst Odluke o sadržaju, obliku, izgledu i načinu korištenja iskaznice dopunskog zdravstvenog osiguranja.</w:t>
      </w:r>
    </w:p>
    <w:p w:rsidR="002A2E25" w:rsidRPr="002A2E25" w:rsidRDefault="002A2E25" w:rsidP="002A2E2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Pročišćeni tekst Odluke o sadržaju, obliku, izgledu i načinu korištenja iskaznice dopunskog zdravstvenog osiguranja obuhvaća Odluku o sadržaju, obliku, izgledu i načinu korištenja iskaznice dopunskog zdravstvenog osiguranja (»Narodne novine«, broj 47/02. te njezine izmjene i dopune objavljene u »Narodnim novinama«, broj 11/03., 161/04. i 26/06.). U navedenim odlukama naznačeno je vrijeme njihova stupanja na snagu.</w:t>
      </w:r>
    </w:p>
    <w:p w:rsidR="002A2E25" w:rsidRPr="002A2E25" w:rsidRDefault="002A2E25" w:rsidP="002A2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ODLUKA </w:t>
      </w:r>
      <w:r w:rsidRPr="002A2E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O SADRŽAJU, OBLIKU, IZGLEDU I NAČINU KORIŠTENJA ISKAZNICE DOPUNSKOG ZDRAVSTVENOG OSIGURANJA</w:t>
      </w:r>
      <w:r w:rsidRPr="002A2E25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2A2E25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(«Narodne novine», broj 78/06 - pročišćeni tekst)</w:t>
      </w: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I. OPĆA ODREDBA</w:t>
      </w:r>
      <w:r w:rsidRPr="002A2E25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2A2E25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Odlukom propisuje se sadržaj, oblik, izgled i način korištenja iskaznice dopunskog zdravstvenog osiguranja za osiguranike koji su s Hrvatskim zavodom za zdravstveno osiguranje (u daljnjem tekstu: Zavod) sklopili ugovor o dopunskom zdravstvenom osiguranju.</w:t>
      </w:r>
    </w:p>
    <w:p w:rsidR="002A2E25" w:rsidRPr="002A2E25" w:rsidRDefault="002A2E25" w:rsidP="002A2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II. SADRŽAJ I OBLIK ISKAZNICE</w:t>
      </w:r>
    </w:p>
    <w:p w:rsidR="002A2E25" w:rsidRPr="002A2E25" w:rsidRDefault="002A2E25" w:rsidP="002A2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Naziv iskaznice iz članka 1. ove Odluke glasi: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»Dopunsko zdravstveno osiguranje«.</w:t>
      </w:r>
    </w:p>
    <w:p w:rsidR="002A2E25" w:rsidRPr="002A2E25" w:rsidRDefault="002A2E25" w:rsidP="002A2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Iskaznica dopunskog zdravstvenog osiguranja iz članka 2. ove Odluke (u daljnjem tekstu: iskaznica) veličine je 85,6 x 53,98 mm, a izrađena je od tvrde narančaste plastike s reljefno otisnutim podacima, magnetskom trakom i trakom za potpis.</w:t>
      </w:r>
    </w:p>
    <w:p w:rsidR="002A2E25" w:rsidRPr="002A2E25" w:rsidRDefault="002A2E25" w:rsidP="002A2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Iskaznica sadrži sljedeća obilježja: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NA PREDNJOJ STRANI (LICE ISKAZNICE):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 otisnuti logotip u crvenoj i plavoj boji i tekst: »Hrvatski zavod za zdravstveno osiguranje« koji je u plavoj boji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b) otisnuti tekst: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»DOPUNSKO ZDRAVSTVENO OSIGURANJE«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c) reljefno otisnute podatke: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broj iskaznice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ime i prezime osiguranika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broj područnog ureda Zavoda osigurane osobe iz osnovnog zdravstvenog osiguranja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šifru police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rok valjanosti iskaznice (početak i završetak važenja police)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brojčanu oznaku matičnog broja osigurane osobe u osnovnom zdravstvenom osiguranju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d) stilizirano šahovsko polje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NA POLEĐINI ISKAZNICE (NALIČJE ISKAZNICE):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 magnetska traka s upisanim sljedećim podacima: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broj iskaznice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ime i prezime osiguranika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MBG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broj područnog ureda Zavoda osigurane osobe iz osnovnog zdravstvenog osiguranja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šifru police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rok važenja iskaznice (početak i završetak važenja police)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adresa osiguranika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broj pošte, naselje, ulica, kbr.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broj osigurane osobe Zavoda iz osnovnog zdravstvenog osiguranja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b) traka za potpis osiguranika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c) tekst naputka o korištenju i odgovornosti u svezi s upotrebom iskaznice koji glasi: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»Iskaznica vrijedi uz osobnu iskaznicu, iskaznicu zdravstveno osigurane osobe i ako je potpisana. Iskaznica prestaje vrijediti istekom roka valjanosti otisnutom na licu iskaznice, odnosno prestankom statusa osigurane osobe Zavoda.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Korištenje iskaznice nakon prestanka njezine valjanosti predstavlja osnovu za kaznenu i materijalnu odgovornost korisnika iskaz</w:t>
      </w: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  <w:t>nice.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prestanka valjanosti, korisnik je obvezan iskaznicu dostaviti na poništenje Zavodu.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Gubitak iskaznice korisnik je obvezan prijaviti Zavodu.«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Zavod vodi listu o važećim i nevažećim iskaznicama, te je jedini ovlašten za prikupljanje podataka i za prijenos obilježja iz stavke 1. točke 1. i 2. ovog članka na plastičnu karticu, odnosno za izdavanje iskaznice.</w:t>
      </w:r>
    </w:p>
    <w:p w:rsidR="002A2E25" w:rsidRPr="002A2E25" w:rsidRDefault="002A2E25" w:rsidP="002A2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5.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Sadržaj i oblik iskaznice otisnut je uz ovu Odluku i čini njezin sastavni dio.</w:t>
      </w:r>
    </w:p>
    <w:p w:rsidR="002A2E25" w:rsidRPr="002A2E25" w:rsidRDefault="002A2E25" w:rsidP="002A2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III. NAČIN IZDAVANJA I KORIŠTENJA ISKAZNICE</w:t>
      </w:r>
    </w:p>
    <w:p w:rsidR="002A2E25" w:rsidRPr="002A2E25" w:rsidRDefault="002A2E25" w:rsidP="002A2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6.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Iskaznicu osiguraniku izdaje Zavod na osnovi sklopljenog ugovora o dopunskom zdravstvenom osiguranju.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Iskazanicu iz stavke 1. ovog članka Zavod će izdati u roku propisanom Pravilima uspostavljanja i provođenja dopunskog zdravstvenog osiguranja neposredno ili putem pravne, odnosno fizičke osobe koja je za osiguranika sklopila ugovor o dopunskom zdravstvenom osiguranju.</w:t>
      </w:r>
    </w:p>
    <w:p w:rsidR="002A2E25" w:rsidRPr="002A2E25" w:rsidRDefault="002A2E25" w:rsidP="002A2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Osiguranik iskaznicu može koristiti samo uz predočenje iskaz</w:t>
      </w: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  <w:t>nice zdravstveno osigurane osobe iz osnovnog zdravstvenog osiguranja i osobne iskaznice.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Osiguranik koji je iskaznicu koristio kad za to nije imao pravo, snosi materijalnu i kaznenu odgovornost zbog zloupotrebe iskaznice.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prestanka roka valjanosti iskaznice, osiguranik ju je obvezan dostaviti područnom uredu Zavoda na poništenje.</w:t>
      </w:r>
    </w:p>
    <w:p w:rsidR="002A2E25" w:rsidRPr="002A2E25" w:rsidRDefault="002A2E25" w:rsidP="002A2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Osiguranik ima pravo koristiti iskaznicu ako joj nije istekao rok valjanosti i ako mu nije prestao status osigurane osobe Zavoda iz osnovnog zdravstvenog osiguranja.</w:t>
      </w:r>
    </w:p>
    <w:p w:rsidR="002A2E25" w:rsidRPr="002A2E25" w:rsidRDefault="002A2E25" w:rsidP="002A2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9.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Gubitak iskaznice osiguranik je obvezan prijaviti najbližem područnom uredu ili ispostavi područnog ureda Zavoda, te u »Narod</w:t>
      </w: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oftHyphen/>
        <w:t>nim novinama«, službenom listu Rebublike Hrvatske.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Osiguranik koji ne postupi u skladu sa stavkom 1. ovog članka snosi troškove nastale zloupotrebom iskaznice od strane druge osobe.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Troškove nastale zloupotrebom iskaznice u smislu stavke 2. ovog članka snose solidarno korisnik iskaznice, zdravstvena ustanova, zdravstveni radnik privatne prakse, odnosno drugi ugovorni subjekt Zavoda koji su Zavodu dostavili račun za pruženu zdravstvenu uslugu.</w:t>
      </w:r>
    </w:p>
    <w:p w:rsidR="002A2E25" w:rsidRPr="002A2E25" w:rsidRDefault="002A2E25" w:rsidP="002A2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Članak 10.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 slučaju oštećenja ili gubitka iskaznice, Zavod će osiguraniku na njegov zahtjev izdati novu iskaznicu s rokoma valjanosti koji je bio naveden u staroj iskaznici.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izdavanja nove iskaznice, Zavod je obvezan poništiti oštećenu iskaznicu.</w:t>
      </w:r>
    </w:p>
    <w:p w:rsidR="002A2E25" w:rsidRPr="002A2E25" w:rsidRDefault="002A2E25" w:rsidP="002A2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2A2E2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4019550" cy="2714625"/>
            <wp:effectExtent l="0" t="0" r="0" b="9525"/>
            <wp:docPr id="2" name="Picture 2" descr="http://narodne-novine.nn.hr/clanci/sluzbeni/dodatni/144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14471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2A2E2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3962400" cy="2628900"/>
            <wp:effectExtent l="0" t="0" r="0" b="0"/>
            <wp:docPr id="1" name="Picture 1" descr="http://narodne-novine.nn.hr/clanci/sluzbeni/dodatni/1447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ne-novine.nn.hr/clanci/sluzbeni/dodatni/14471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E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42D5" w:rsidRDefault="00BB42D5">
      <w:bookmarkStart w:id="0" w:name="_GoBack"/>
      <w:bookmarkEnd w:id="0"/>
    </w:p>
    <w:sectPr w:rsidR="00BB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87"/>
    <w:rsid w:val="002A2E25"/>
    <w:rsid w:val="00720387"/>
    <w:rsid w:val="00B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AB94-A605-46D9-A864-5F0CE5FF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2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2017-10-18T22:17:00Z</dcterms:created>
  <dcterms:modified xsi:type="dcterms:W3CDTF">2017-10-18T22:18:00Z</dcterms:modified>
</cp:coreProperties>
</file>