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647" w:rsidRPr="00920647" w:rsidRDefault="00920647" w:rsidP="00920647">
      <w:pPr>
        <w:keepNext/>
        <w:spacing w:before="240" w:after="60" w:line="240" w:lineRule="auto"/>
        <w:outlineLvl w:val="2"/>
        <w:rPr>
          <w:rFonts w:ascii="Arial" w:eastAsia="Times New Roman" w:hAnsi="Arial" w:cs="Arial"/>
          <w:b/>
          <w:bCs/>
          <w:szCs w:val="26"/>
          <w:lang w:eastAsia="hr-HR"/>
        </w:rPr>
      </w:pPr>
      <w:bookmarkStart w:id="0" w:name="_Toc140370863"/>
      <w:bookmarkStart w:id="1" w:name="_Toc140292719"/>
      <w:bookmarkStart w:id="2" w:name="_Toc140292599"/>
      <w:bookmarkStart w:id="3" w:name="_Toc140292191"/>
      <w:bookmarkStart w:id="4" w:name="_Toc140291397"/>
      <w:bookmarkStart w:id="5" w:name="_Toc140291102"/>
      <w:bookmarkStart w:id="6" w:name="_Toc140031851"/>
      <w:bookmarkStart w:id="7" w:name="_Toc140551887"/>
      <w:bookmarkStart w:id="8" w:name="_Toc140463943"/>
      <w:bookmarkStart w:id="9" w:name="_Toc140462044"/>
      <w:bookmarkStart w:id="10" w:name="_Toc140461099"/>
      <w:bookmarkStart w:id="11" w:name="_Toc140460688"/>
      <w:bookmarkStart w:id="12" w:name="_Toc140460085"/>
      <w:bookmarkStart w:id="13" w:name="_Toc140458346"/>
      <w:bookmarkStart w:id="14" w:name="_Toc140458210"/>
      <w:bookmarkStart w:id="15" w:name="_Toc140457874"/>
      <w:bookmarkStart w:id="16" w:name="_Toc140457658"/>
      <w:bookmarkStart w:id="17" w:name="_Toc140440854"/>
      <w:bookmarkStart w:id="18" w:name="_Toc140433324"/>
      <w:bookmarkStart w:id="19" w:name="_Toc109023329"/>
      <w:bookmarkStart w:id="20" w:name="_Toc109022647"/>
      <w:bookmarkStart w:id="21" w:name="_Toc109022181"/>
      <w:bookmarkStart w:id="22" w:name="_Toc109017777"/>
      <w:bookmarkStart w:id="23" w:name="_Toc109017096"/>
      <w:bookmarkStart w:id="24" w:name="_Toc109016517"/>
      <w:bookmarkStart w:id="25" w:name="_Toc109016193"/>
      <w:bookmarkStart w:id="26" w:name="_Toc109013032"/>
      <w:bookmarkStart w:id="27" w:name="_Toc109012724"/>
      <w:bookmarkStart w:id="28" w:name="_Toc109012074"/>
      <w:bookmarkStart w:id="29" w:name="_Toc140420049"/>
      <w:bookmarkStart w:id="30" w:name="_Toc140418388"/>
      <w:bookmarkStart w:id="31" w:name="_Toc140415387"/>
      <w:bookmarkStart w:id="32" w:name="_Toc140413007"/>
      <w:bookmarkStart w:id="33" w:name="_Toc140411205"/>
      <w:r w:rsidRPr="00920647">
        <w:rPr>
          <w:rFonts w:ascii="Arial" w:eastAsia="Times New Roman" w:hAnsi="Arial" w:cs="Arial"/>
          <w:b/>
          <w:bCs/>
          <w:szCs w:val="26"/>
          <w:lang w:eastAsia="hr-HR"/>
        </w:rPr>
        <w:t>Konvencija br.148</w:t>
      </w:r>
      <w:bookmarkEnd w:id="0"/>
      <w:bookmarkEnd w:id="1"/>
      <w:bookmarkEnd w:id="2"/>
      <w:bookmarkEnd w:id="3"/>
      <w:bookmarkEnd w:id="4"/>
      <w:bookmarkEnd w:id="5"/>
      <w:bookmarkEnd w:id="6"/>
      <w:r w:rsidRPr="00920647">
        <w:rPr>
          <w:rFonts w:ascii="Arial" w:eastAsia="Times New Roman" w:hAnsi="Arial" w:cs="Arial"/>
          <w:b/>
          <w:bCs/>
          <w:szCs w:val="26"/>
          <w:lang w:eastAsia="hr-HR"/>
        </w:rPr>
        <w:t xml:space="preserve"> - O radnoj sredini</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Opća skupština Međunarodne organizacije rada koju je u Ženevi sazvalo Upravno vijeće Međunarodnog ureda rada, sastala se 1. lipnja 1977. godine na svom 63. zasjedanju i,</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upoznavši se s postojećim Konvencijama i preporukama koje postoje i koje se odnose na ovu materiju, posebno s Preporukom o zaštiti zdravlja radnika iz 1956. godine, Konvencijom o materijalnim naknadama u slučaju povreda na radnom mjestu i profesionalnih bolesti iz 1964. godine, Konvencijom i Preporukom o higijeni (trgovine i kancelarije) iz 1964. godine, Konvencijom o benzolu iz 1971. godine i Konvencijom i preporukom o karcinomu izazvanom obavljanjem profesije, iz 1974. godine,</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odlučivši usvojiti određene prijedloge koji se odnose na radnu sredinu kao što su: atmosfersko zagađenje, buka i vibracije, koje predstavljaju četvrtu točku dnevnog reda zasjedanja,</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 xml:space="preserve">odlučivši ove prijedloge formulirati u obliku međunarodne konvencije, usvojila je 20. lipnja 1977. godine </w:t>
      </w:r>
      <w:r w:rsidRPr="00920647">
        <w:rPr>
          <w:rFonts w:ascii="Times New Roman" w:eastAsia="Times New Roman" w:hAnsi="Times New Roman" w:cs="Times New Roman"/>
          <w:b/>
          <w:i/>
          <w:sz w:val="24"/>
          <w:szCs w:val="24"/>
          <w:lang w:eastAsia="hr-HR"/>
        </w:rPr>
        <w:t>Konvenciju o radnoj sredini (zagađenje zraka, buka i vibracije)</w:t>
      </w:r>
      <w:r w:rsidRPr="00920647">
        <w:rPr>
          <w:rFonts w:ascii="Times New Roman" w:eastAsia="Times New Roman" w:hAnsi="Times New Roman" w:cs="Times New Roman"/>
          <w:i/>
          <w:sz w:val="24"/>
          <w:szCs w:val="24"/>
          <w:lang w:eastAsia="hr-HR"/>
        </w:rPr>
        <w:t xml:space="preserve"> iz 1977. godine:</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center"/>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Dio I. OBLAST PRIMJENE I DEFINICIJE</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center"/>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Članak 1.</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1. Ova se Konvencija  primjenjuje na sve sektore privređivanja.</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2. Zemlja članica koja ratificira ovu Konvenciju može, poslije konzultacija sa zainteresiranim predstavničkim organizacijama poslodavaca i radnika, ako one postoje, izuzeti od primjene ove Konvencije posebne grane privređivanja, ako njena primjena prouzrokuje probleme znatnijeg obujma.</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3. Svaka zemlja članica koja ratificira ovu Konvenciju mora navesti, u prvom izvješću o njenoj primjeni koja je dužna podnijeti prema članku 22. Ustava MOR-a, one privredne grane koje su izuzete shodno stavku 2. ovog članka, uz odgovarajuću argumentaciju, a u sljedećim izvješćima iznijeti podatke o stanju zakonodavstva i prakse koji se odnose na spomenute kategorije, navodeći pritom u kojoj mjeri će biti primijenjena ili predložena primjena ove Konvencije u odnosu na spomenute privredne grane.</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center"/>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Članak 2.</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1. Svaka zemlja članica, poslije savjetovanja s predstavničkim organizacijama poslodavaca i radnika, ako one postoje, može odvojeno prihvatiti obveze koje su predviđene ovom Konvencijom u vezi sa:</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(a) zagađenjem zraka;</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(b) bukom;</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(c) vibracijama.</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 xml:space="preserve">2. Zemlja članica koja ne prihvati obveze predviđene ovom Konvencijom za jednu ili više kategorija rizika, navest će to u svom ratifikacijskom instrumentu i dat će obrazloženje u prvom izvješću o primjeni Konvencije koji je dužna podnijeti prema članku 22. Ustava MOR-a, u naknadnim izvješćima iznijet će stanje svog zakonodavstva i prakse u pogledu kategorija </w:t>
      </w:r>
      <w:r w:rsidRPr="00920647">
        <w:rPr>
          <w:rFonts w:ascii="Times New Roman" w:eastAsia="Times New Roman" w:hAnsi="Times New Roman" w:cs="Times New Roman"/>
          <w:i/>
          <w:sz w:val="24"/>
          <w:szCs w:val="24"/>
          <w:lang w:eastAsia="hr-HR"/>
        </w:rPr>
        <w:lastRenderedPageBreak/>
        <w:t>rizika koje su predmet isključenja, navodeći, pritom, u kojoj je mjeri ova Konvencija primijenjena ili predložena njena primjena u odnosu na svaku kategoriju rizika.</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3. Svaka zemlja članica koja prilikom ratifikacije nije prihvatila obveze predviđene ovom Konvencijom za sve kategorije rizika, dužna je naknadno, kada bude smatrala da okolnosti to dozvoljavaju, obavijestiti generalnog direktora Međunarodnog ureda rada da prihvaća obveze predviđene ovom Konvencijom za jednu ili više kategorija koje su prethodno bile izuzete.</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center"/>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Članak 3.</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U smislu ove Konvencije:</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(a) izraz zagađenje zraka odnosi se na svaki zrak koji je kontaminiran tvarima štetnim za zdravlje ili opasnim na drugi način, bez obzira na njihovo agregatno stanje;</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(b) izraz buka odnosi se na svaki zvuk koji bi mogao izazvati gubitak sluha ili koji šteti zdravlju ili je opasan na drugi način;</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(c) izraz vibracije odnosi se na sve vibracije koje se prenose na ljudsko tijelo putem čvrstih struktura i koje su štetne za zdravlje ili opasne na drugi način.</w:t>
      </w:r>
    </w:p>
    <w:p w:rsidR="00920647" w:rsidRPr="00920647" w:rsidRDefault="00920647" w:rsidP="00920647">
      <w:pPr>
        <w:spacing w:after="0" w:line="240" w:lineRule="auto"/>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center"/>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center"/>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Dio II. OPĆE ODREDBE</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center"/>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Članak 4.</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1. Nacionalnim zakonodavstvom mora se propisati da će se u odgovarajućim slučajevima biti poduzete mjere u samoj radnoj sredini kako bi se spriječili i ograničili profesionalni rizici uslijed zagađenja zraka, buke i vibracija i radnici zaštitili od ovih rizika.</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2. Odredbe o načinu primjene propisanih mjera mogu se usvojiti kao tehničke norme, zbirke praktičnih uputa ili na drugi odgovarajući način</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center"/>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Članak 5.</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1. Primjenjujući odredbe ove Konvencije, nadležni je organ dužan djelovati u suradnji s najreprezentativnijim zainteresiranim organizacijama poslodavaca i radnika.</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2. Predstavnici poslodavaca i radnika bit će uključeni u razradu odredaba i mjera koje budu propisane shodno članku 4.</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3. Između poslodavaca i radnika treba se uspostaviti što uža suradnja na svim razinama, radi primjene mjera propisanih na osnovi ove Konvencije.</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4. Predstavnicima poslodavaca i radnika odnosno poduzeća bit će omogućeno da praćenje inspektora prilikom kontrole primjene mjera koje su propisane shodno ovoj konvenciji, osim ako inspektori ne smatraju da to ometa djelotvornost kontrole.</w:t>
      </w:r>
    </w:p>
    <w:p w:rsidR="00920647" w:rsidRPr="00920647" w:rsidRDefault="00920647" w:rsidP="00920647">
      <w:pPr>
        <w:spacing w:after="0" w:line="240" w:lineRule="auto"/>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center"/>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Članak 6.</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1. Poslodavci su dužni primjenjivati propisane mjere.</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lastRenderedPageBreak/>
        <w:t>2. Kad god dva ili više poslodavaca istovremeno poduzimaju aktivnosti na istom radnom mjestu, njihova je dužnost surađivati na primjeni propisanih mjera, pri čemu se ne umanjuje odgovornost radnika koje zapošljavaju. Nadležni organ će u odgovarajućim slučajevima propisati na koji će se način ostvarivati ova suradnja.</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center"/>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Članak 7.</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1. Radnici su dužni poštivati propise o sigurnosti koji se odnose na sprječavanje i ograničavanje profesionalnih rizika uslijed zagađenja zraka, bude ili vibracija na radnim mjestima i zaštitu od tih rizika.</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2. Radnici ili njihovi predstavnici imat će pravo podnijeti prijedloge, dobivati obavijesti i potrebnu obuku i obraćati se odgovarajućem organu da bi osigurali zaštitu od profesionalnih rizika uslijed zagađenja zraka, buke ili vibracija u radnoj sredini.</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center"/>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center"/>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Dio III. PREVENTIVNE I ZAŠTITNE MJERE</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center"/>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Članak 8.</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1. Nadležni organ je dužan utvrditi kriterije koji će omogućiti da se definiraju rizici izlaganja zagađenju zraka, buci ili vibracijama na radnom mjestu i da, polazeći od tih kriterija, odredi granica tog izlaganja.</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2. Prigodom razrade kriterija i određivanja granica izlaganja, nadležni je organ dužan voditi računa o mišljenju stručnih osoba koje imaju najreprezentativnije zainteresirane organizacije poslodavaca i radnika.</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3 Kriteriji i granice izlaganja moraju se utvrđivati, upotpunjavati i revidirati u redovnim vremenskim razmacima, u svjetlu novih spoznaja i podataka, kako domaćih tako i međunarodnih, vodeći računa, koliko je to moguće, o svakom povećanju profesionalnih rizika do kojih dolazi zbog izlaganja većem broju škodljivih faktora na radnom mjestu.</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center"/>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Članak 9.</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Na radnom mjestu mora, koliko je moguće, biti otklonjen svaki rizik uslijed zagađenosti zraka, buke i vibracija:</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(a) tehničkim mjerama koje se primjenjuju na nova postrojenja i na nove postupke prilikom projektiranja ili postavljanja, ili tehničkim dodatnim sredstvima koja se stavljaju na postojeća postrojenja ili se koriste u postupcima, a kada to nije moguće,</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(b) dopunskim mjerama u organizaciji rada.</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center"/>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center"/>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Članak 10.</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 xml:space="preserve">Ako se mjerama donesenim na osnovi članka 9. ne postiže smanjenje zagađenosti zraka, bude i vibracije na radnom mjestu do granica utvrđenih shodno članku 8., poslodavac je dužan </w:t>
      </w:r>
      <w:r w:rsidRPr="00920647">
        <w:rPr>
          <w:rFonts w:ascii="Times New Roman" w:eastAsia="Times New Roman" w:hAnsi="Times New Roman" w:cs="Times New Roman"/>
          <w:i/>
          <w:sz w:val="24"/>
          <w:szCs w:val="24"/>
          <w:lang w:eastAsia="hr-HR"/>
        </w:rPr>
        <w:lastRenderedPageBreak/>
        <w:t>osigurati i održavati odgovarajuću individualnu zaštitnu opremu. Poslodavac ne može tražiti od radnika da radi bez individualne zaštite opreme predviđene ovim člankom.</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center"/>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Članak 11.</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1. Stanje zdravlja radnika koji su izloženi ili mogu biti izloženi profesionalnim rizicima uslijed zagađenja zraka, buke ili vibracija na radnom mjestu, mora se kontrolirati u odgovarajućim vremenskim razmacima, u uvjetima i na način koji utvrđuje nadležni organ. Kontrola se sastoji od liječničkog pregleda, pod uvjetima koje određuje nadležni organ.</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2. Kontrola predviđena u stavku 1. ovog članka mora biti besplatna za radnika.</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3. Kad se radniku, na mjestu koje je izloženo zagađenosti zraka, buci i vibracijama, ne preporučuje duži rad iz zdravstvenih razloga, moraju se poduzeti sve mjere, u skladu s domaćom praksom i uvjetima, da se on premjesti na neko drugo prikladno mjesto ili da mu se osigura isti dohodak u vidu primanja iz fondova socijalnog osiguranja ili na neki drugi način.</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4. Mjere donijete radi provođenja ove konvencije ne smiju se nepovoljno odraziti na prava radnika utvrđena zakonskim propisima o socijalnoj sigurnosti ili socijalnom osiguranju.</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center"/>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Članak 12.</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O korištenju postupaka, materija, strojeva i opreme, koje određuje nadležni organ, a koje podrazumijeva izlaganje radnika profesionalnim rizicima uslijed zagađenja zraka, buke ili vibracija na radnom mjestu, nadležni organ mora biti obaviješten, a on će, ovisno o slučaju, odobriti takvo korištenje pod propisanim uvjetima ili će ga zabraniti.</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center"/>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Članak 13.</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Sve zainteresirane osobe:</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a) moraju, na odgovarajući prikladan način biti obaviještene o profesionalnim rizicima do kojih može doći na radnom mjestu uslijed zagađenja zraka, buke ili vibracija;</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b) moraju dobiti odgovarajuće upute o raspoloživim sredstvima za sprječavanje, ograničavanje i za zaštitu od ovih rizika.</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center"/>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Članak 14.</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Imajući u vidu nacionalne uvjete i mogućnosti, poduzimat će se mjere radi poticanja istraživanja u oblasti sprječavanja i ograničavanja rizika uslijed zagađivanja zraka, buke i vibracija u radnim sredinama.</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center"/>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center"/>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center"/>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center"/>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Dio IV. MJERE ZA OSIGURANJE PRIMJENE</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center"/>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Članak 15.</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lastRenderedPageBreak/>
        <w:t>Na način i pod uvjetima koje odredi nadležni organ, poslodavac je dužan imenovati nadležnu osobu ili se koristiti nadležnim vanjskim službama, ili službom koja opslužuje više poduzeća, koji će se baviti sprječavanjem ili ograničavanjem zagađenja zraka, buke i vibracija na radnom mjestu.</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center"/>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Članak 16.</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Svaka zemlja članica dužna je:</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a) putem zakonodavstva ili na drugi način, u skladu s domaćom praksom i uvjetima, poduzeti neophodne mjere, uključujući i odgovarajuće sankcije, radi provođenja odredaba ove Konvencije;</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b) osigurati odgovarajuće inspekcijske službe radi nadzora nad primjenom odredaba ove Konvencije ili utvrditi da se stvarno vrši odgovarajuća inspekcija.</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center"/>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center"/>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Dio V. ZAVRŠNE ODREDBE</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center"/>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Članak 17.</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Formalna ratifikacija ove Konvencije priopćava se generalnom direktoru Međunarodnog ureda rada, koji će je registrirati.</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center"/>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Članak 18.</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1. Ova Konvencija je obvezna samo za članove Međunarodne organizacije rada čiju je ratifikaciju registrirao generalni direktor.</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2. Konvencija stupa na snagu dvanaest mjeseci pošto generalni direktor registrira ratifikaciju dvije članice.</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3. Poslije toga, ova Konvencija stupa na snagu, za svaku zemlju članicu, po isteku dvanaest mjeseci od registriranja njene ratifikacije.</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center"/>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Članak 19.</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1. Svaka zemlja članica koja ratificira ovu Konvenciju može, po isteku desetogodišnjeg razdoblja od njenog prvobitnog stupanja na snagu, otkazati u cjelini ili u odnosu na jednu ili više kategorija rizika spomenutih u članku 2., aktom koji se dostavlja generalnom direktoru Međunarodnog ureda rada koji ga registrira. Otkaz stupa na snagu po isteku godine dana od registracije akta o otkazivanju.</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2. Za zemlju članicu koja je ratificirala ovu Konvenciju i koja u roku od godinu dana po isteku desetogodišnjeg razdoblja spomenutog u prethodnom stavku ne koristi pravo otkaza predviđeno ovim člankom, ova Konvencija je obvezna za jedno desetogodišnje razdoblje, a poslije toga moći će se otkazati po isteku svakog desetogodišnjeg razdoblja, pod uvjetima predviđenim u ovom članku.</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center"/>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Članak 20.</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1. Generalni direktor Međunarodne organizacije rada izvještava o registriranju svih ratifikacija i otkaza koja mu dostavljaju članice Organizacije.</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2. Obavještavajući članice Organizacije o registriranju druge ratifikacije koja mu se dostavlja, generalni direktor će skrenuti pozornost članicama Organizacije na datum stupanja ove Konvencije na snagu.</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center"/>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Članak 21.</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Generalni direktor Međunarodnog ureda rada priopćava generalnom tajniku Ujedinjenih naroda, u cilju registriranja u skladu s člankom 102. Povelje Ujedinjenih naroda, sve podatke o svim ratifikacijama i otkazima koje je registrirao u skladu s prethodnim člancima.</w:t>
      </w:r>
    </w:p>
    <w:p w:rsidR="00920647" w:rsidRPr="00920647" w:rsidRDefault="00920647" w:rsidP="00920647">
      <w:pPr>
        <w:spacing w:after="0" w:line="240" w:lineRule="auto"/>
        <w:jc w:val="center"/>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center"/>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Članak 22.</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Kad je nužno, Upravno vijeće Međunarodnog ureda rada podnosi Općoj skupštini izvješće o primjeni ove Konvencije i razmatra potrebu uvrštavanja na dnevni red Skupštine pitanje njene potpune ili djelomične revizije.</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center"/>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Članak 23.</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1. U slučaju da Skupština usvoji novu konvenciju kojom se ova Konvencija potpuno ili djelomično revidira i ako novom konvencijom nije drukčije predviđeno:</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a) ratifikacija od strane jedne članice nove konvencije kojom se vrši revizija, samim tim, bez obzira na članak 19. povlači trenutni otkaz ove Konvencije, pod uvjetom da je nova Konvencija kojom se vrši revizija stupila na snagu;</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b) onog dana kada nova Konvencija kojom se vrši revizija stupi na snagu, ova Konvencija prestaje biti otvorena za ratifikaciju.</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2. Ova Konvencija će u svakom slučaju ostati na snazi u svom sadašnjem obliku i sadržaju za one članice koje su je ratificirale a nisu ratificirale konvenciju kojom se vrši revizija.</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center"/>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Članak 24.</w:t>
      </w: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p>
    <w:p w:rsidR="00920647" w:rsidRPr="00920647" w:rsidRDefault="00920647" w:rsidP="00920647">
      <w:pPr>
        <w:spacing w:after="0" w:line="240" w:lineRule="auto"/>
        <w:jc w:val="both"/>
        <w:rPr>
          <w:rFonts w:ascii="Times New Roman" w:eastAsia="Times New Roman" w:hAnsi="Times New Roman" w:cs="Times New Roman"/>
          <w:i/>
          <w:sz w:val="24"/>
          <w:szCs w:val="24"/>
          <w:lang w:eastAsia="hr-HR"/>
        </w:rPr>
      </w:pPr>
      <w:r w:rsidRPr="00920647">
        <w:rPr>
          <w:rFonts w:ascii="Times New Roman" w:eastAsia="Times New Roman" w:hAnsi="Times New Roman" w:cs="Times New Roman"/>
          <w:i/>
          <w:sz w:val="24"/>
          <w:szCs w:val="24"/>
          <w:lang w:eastAsia="hr-HR"/>
        </w:rPr>
        <w:t>Tekstovi ove Konvencije na engleskom i francuskom jeziku su jednako vjerodostojni.</w:t>
      </w:r>
    </w:p>
    <w:p w:rsidR="00321842" w:rsidRDefault="00920647">
      <w:bookmarkStart w:id="34" w:name="_GoBack"/>
      <w:bookmarkEnd w:id="34"/>
    </w:p>
    <w:sectPr w:rsidR="00321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647"/>
    <w:rsid w:val="0035671F"/>
    <w:rsid w:val="00920647"/>
    <w:rsid w:val="00CE44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12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1915</Words>
  <Characters>10918</Characters>
  <Application>Microsoft Office Word</Application>
  <DocSecurity>0</DocSecurity>
  <Lines>90</Lines>
  <Paragraphs>25</Paragraphs>
  <ScaleCrop>false</ScaleCrop>
  <Company/>
  <LinksUpToDate>false</LinksUpToDate>
  <CharactersWithSpaces>12808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2014-10-29T13:39:00Z</dcterms:created>
  <dcterms:modified xsi:type="dcterms:W3CDTF">2014-10-29T13:40:00Z</dcterms:modified>
</cp:coreProperties>
</file>