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A62" w:rsidRPr="002932C1" w:rsidRDefault="00924A62" w:rsidP="00924A62">
      <w:pPr>
        <w:spacing w:after="0"/>
        <w:rPr>
          <w:rFonts w:ascii="Times New Roman" w:hAnsi="Times New Roman"/>
          <w:sz w:val="24"/>
          <w:szCs w:val="24"/>
        </w:rPr>
      </w:pPr>
      <w:r w:rsidRPr="002932C1">
        <w:rPr>
          <w:rFonts w:ascii="Times New Roman" w:hAnsi="Times New Roman"/>
          <w:sz w:val="24"/>
          <w:szCs w:val="24"/>
        </w:rPr>
        <w:t>NN-85/08 od 21.07.2008.</w:t>
      </w:r>
    </w:p>
    <w:p w:rsidR="00924A62" w:rsidRPr="002932C1" w:rsidRDefault="00924A62" w:rsidP="00924A62">
      <w:pPr>
        <w:spacing w:after="0"/>
        <w:rPr>
          <w:rFonts w:ascii="Times New Roman" w:hAnsi="Times New Roman"/>
          <w:b/>
          <w:sz w:val="24"/>
          <w:szCs w:val="24"/>
        </w:rPr>
      </w:pPr>
      <w:r w:rsidRPr="002932C1">
        <w:rPr>
          <w:rFonts w:ascii="Times New Roman" w:hAnsi="Times New Roman"/>
          <w:b/>
          <w:sz w:val="24"/>
          <w:szCs w:val="24"/>
        </w:rPr>
        <w:t>NN – 112/2012 od 11.10.2012.</w:t>
      </w:r>
    </w:p>
    <w:p w:rsidR="00924A62" w:rsidRPr="002932C1" w:rsidRDefault="00924A62" w:rsidP="00924A62">
      <w:pPr>
        <w:spacing w:after="0"/>
        <w:jc w:val="center"/>
        <w:rPr>
          <w:rFonts w:ascii="Times New Roman" w:hAnsi="Times New Roman"/>
          <w:sz w:val="24"/>
          <w:szCs w:val="24"/>
        </w:rPr>
      </w:pPr>
    </w:p>
    <w:p w:rsidR="00924A62" w:rsidRPr="002932C1" w:rsidRDefault="00924A62" w:rsidP="00924A62">
      <w:pPr>
        <w:rPr>
          <w:rFonts w:ascii="Times New Roman" w:hAnsi="Times New Roman"/>
          <w:sz w:val="24"/>
          <w:szCs w:val="24"/>
          <w:lang w:val="es-ES"/>
        </w:rPr>
      </w:pPr>
    </w:p>
    <w:p w:rsidR="00924A62" w:rsidRPr="002932C1" w:rsidRDefault="00924A62" w:rsidP="00924A62">
      <w:pPr>
        <w:spacing w:after="120"/>
        <w:jc w:val="center"/>
        <w:rPr>
          <w:rFonts w:ascii="Times New Roman" w:hAnsi="Times New Roman"/>
          <w:b/>
          <w:sz w:val="24"/>
          <w:szCs w:val="24"/>
          <w:lang w:val="es-ES"/>
        </w:rPr>
      </w:pPr>
      <w:r w:rsidRPr="002932C1">
        <w:rPr>
          <w:rFonts w:ascii="Times New Roman" w:hAnsi="Times New Roman"/>
          <w:b/>
          <w:sz w:val="24"/>
          <w:szCs w:val="24"/>
          <w:lang w:val="es-ES"/>
        </w:rPr>
        <w:t>ZAKON</w:t>
      </w:r>
    </w:p>
    <w:p w:rsidR="00924A62" w:rsidRPr="002932C1" w:rsidRDefault="00924A62" w:rsidP="00924A62">
      <w:pPr>
        <w:spacing w:after="120"/>
        <w:jc w:val="center"/>
        <w:rPr>
          <w:rFonts w:ascii="Times New Roman" w:hAnsi="Times New Roman"/>
          <w:b/>
          <w:sz w:val="24"/>
          <w:szCs w:val="24"/>
          <w:lang w:val="es-ES"/>
        </w:rPr>
      </w:pPr>
      <w:r w:rsidRPr="002932C1">
        <w:rPr>
          <w:rFonts w:ascii="Times New Roman" w:hAnsi="Times New Roman"/>
          <w:b/>
          <w:sz w:val="24"/>
          <w:szCs w:val="24"/>
          <w:lang w:val="es-ES"/>
        </w:rPr>
        <w:t>O SUZBIJANJU DISKRIMINACIJE</w:t>
      </w:r>
    </w:p>
    <w:p w:rsidR="00924A62" w:rsidRPr="002932C1" w:rsidRDefault="00924A62" w:rsidP="00924A62">
      <w:pPr>
        <w:keepNext/>
        <w:spacing w:before="120" w:after="0" w:line="240" w:lineRule="auto"/>
        <w:jc w:val="center"/>
        <w:outlineLvl w:val="2"/>
        <w:rPr>
          <w:rFonts w:ascii="Times New Roman" w:eastAsia="Times New Roman" w:hAnsi="Times New Roman" w:cs="Arial"/>
          <w:sz w:val="24"/>
          <w:szCs w:val="24"/>
          <w:lang w:val="hr-HR"/>
        </w:rPr>
      </w:pPr>
      <w:r w:rsidRPr="00922ECB">
        <w:rPr>
          <w:rFonts w:ascii="Times New Roman" w:eastAsia="Times New Roman" w:hAnsi="Times New Roman" w:cs="Arial"/>
          <w:sz w:val="24"/>
          <w:szCs w:val="24"/>
          <w:lang w:val="hr-HR"/>
        </w:rPr>
        <w:t>(</w:t>
      </w:r>
      <w:r w:rsidRPr="002932C1">
        <w:rPr>
          <w:rFonts w:ascii="Times New Roman" w:eastAsia="Times New Roman" w:hAnsi="Times New Roman" w:cs="Arial"/>
          <w:sz w:val="24"/>
          <w:szCs w:val="24"/>
          <w:lang w:val="hr-HR"/>
        </w:rPr>
        <w:t>Autorski p</w:t>
      </w:r>
      <w:r w:rsidRPr="00922ECB">
        <w:rPr>
          <w:rFonts w:ascii="Times New Roman" w:eastAsia="Times New Roman" w:hAnsi="Times New Roman" w:cs="Arial"/>
          <w:sz w:val="24"/>
          <w:szCs w:val="24"/>
          <w:lang w:val="hr-HR"/>
        </w:rPr>
        <w:t xml:space="preserve">ročišćeni tekst </w:t>
      </w:r>
      <w:r w:rsidRPr="002932C1">
        <w:rPr>
          <w:rFonts w:ascii="Times New Roman" w:eastAsia="Times New Roman" w:hAnsi="Times New Roman" w:cs="Arial"/>
          <w:sz w:val="24"/>
          <w:szCs w:val="24"/>
          <w:lang w:val="hr-HR"/>
        </w:rPr>
        <w:t xml:space="preserve">priredili: </w:t>
      </w:r>
    </w:p>
    <w:p w:rsidR="00924A62" w:rsidRPr="00922ECB" w:rsidRDefault="00924A62" w:rsidP="00924A62">
      <w:pPr>
        <w:keepNext/>
        <w:spacing w:before="120" w:after="0" w:line="240" w:lineRule="auto"/>
        <w:jc w:val="center"/>
        <w:outlineLvl w:val="2"/>
        <w:rPr>
          <w:rFonts w:ascii="Times New Roman" w:eastAsia="Times New Roman" w:hAnsi="Times New Roman" w:cs="Arial"/>
          <w:sz w:val="24"/>
          <w:szCs w:val="24"/>
          <w:lang w:val="hr-HR"/>
        </w:rPr>
      </w:pPr>
      <w:r w:rsidRPr="002932C1">
        <w:rPr>
          <w:rFonts w:ascii="Times New Roman" w:eastAsia="Times New Roman" w:hAnsi="Times New Roman" w:cs="Arial"/>
          <w:sz w:val="24"/>
          <w:szCs w:val="24"/>
          <w:lang w:val="hr-HR"/>
        </w:rPr>
        <w:t>prof. dr. sc. Željko Potočnjak i dr.sc. IvanaVukorepa</w:t>
      </w:r>
      <w:r w:rsidRPr="00922ECB">
        <w:rPr>
          <w:rFonts w:ascii="Times New Roman" w:eastAsia="Times New Roman" w:hAnsi="Times New Roman" w:cs="Arial"/>
          <w:sz w:val="24"/>
          <w:szCs w:val="24"/>
          <w:lang w:val="hr-HR"/>
        </w:rPr>
        <w:t>)</w:t>
      </w:r>
    </w:p>
    <w:p w:rsidR="00924A62" w:rsidRPr="002932C1" w:rsidRDefault="00924A62" w:rsidP="00924A62">
      <w:pPr>
        <w:spacing w:after="120"/>
        <w:jc w:val="center"/>
        <w:rPr>
          <w:rFonts w:ascii="Times New Roman" w:hAnsi="Times New Roman"/>
          <w:b/>
          <w:sz w:val="24"/>
          <w:szCs w:val="24"/>
          <w:lang w:val="es-ES"/>
        </w:rPr>
      </w:pPr>
    </w:p>
    <w:p w:rsidR="00924A62" w:rsidRPr="002932C1" w:rsidRDefault="00924A62" w:rsidP="00924A62">
      <w:pPr>
        <w:spacing w:after="120"/>
        <w:jc w:val="center"/>
        <w:rPr>
          <w:rFonts w:ascii="Times New Roman" w:hAnsi="Times New Roman"/>
          <w:sz w:val="24"/>
          <w:szCs w:val="24"/>
          <w:lang w:val="es-ES"/>
        </w:rPr>
      </w:pPr>
    </w:p>
    <w:p w:rsidR="00924A62" w:rsidRPr="002932C1" w:rsidRDefault="00924A62" w:rsidP="00924A62">
      <w:pPr>
        <w:spacing w:after="120"/>
        <w:jc w:val="center"/>
        <w:rPr>
          <w:rFonts w:ascii="Times New Roman" w:hAnsi="Times New Roman"/>
          <w:sz w:val="24"/>
          <w:szCs w:val="24"/>
          <w:lang w:val="es-ES"/>
        </w:rPr>
      </w:pPr>
      <w:r w:rsidRPr="002932C1">
        <w:rPr>
          <w:rFonts w:ascii="Times New Roman" w:hAnsi="Times New Roman"/>
          <w:sz w:val="24"/>
          <w:szCs w:val="24"/>
          <w:lang w:val="es-ES"/>
        </w:rPr>
        <w:t>I. OPĆE ODREDBE</w:t>
      </w:r>
    </w:p>
    <w:p w:rsidR="00924A62" w:rsidRPr="002932C1" w:rsidRDefault="00924A62" w:rsidP="00924A62">
      <w:pPr>
        <w:spacing w:after="120"/>
        <w:jc w:val="center"/>
        <w:rPr>
          <w:rFonts w:ascii="Times New Roman" w:hAnsi="Times New Roman"/>
          <w:sz w:val="24"/>
          <w:szCs w:val="24"/>
          <w:lang w:val="es-ES"/>
        </w:rPr>
      </w:pPr>
      <w:r w:rsidRPr="002932C1">
        <w:rPr>
          <w:rFonts w:ascii="Times New Roman" w:hAnsi="Times New Roman"/>
          <w:sz w:val="24"/>
          <w:szCs w:val="24"/>
          <w:lang w:val="es-ES"/>
        </w:rPr>
        <w:t>Svrha zakona</w:t>
      </w:r>
    </w:p>
    <w:p w:rsidR="00924A62" w:rsidRPr="002932C1" w:rsidRDefault="00924A62" w:rsidP="00924A62">
      <w:pPr>
        <w:spacing w:after="120"/>
        <w:jc w:val="center"/>
        <w:rPr>
          <w:rFonts w:ascii="Times New Roman" w:hAnsi="Times New Roman"/>
          <w:sz w:val="24"/>
          <w:szCs w:val="24"/>
          <w:lang w:val="es-ES"/>
        </w:rPr>
      </w:pPr>
      <w:r w:rsidRPr="002932C1">
        <w:rPr>
          <w:rFonts w:ascii="Times New Roman" w:hAnsi="Times New Roman"/>
          <w:sz w:val="24"/>
          <w:szCs w:val="24"/>
          <w:lang w:val="es-ES"/>
        </w:rPr>
        <w:t>Članak 1.</w:t>
      </w:r>
    </w:p>
    <w:p w:rsidR="00924A62" w:rsidRPr="002932C1" w:rsidRDefault="00924A62" w:rsidP="00924A62">
      <w:pPr>
        <w:spacing w:after="120"/>
        <w:jc w:val="both"/>
        <w:rPr>
          <w:rFonts w:ascii="Times New Roman" w:hAnsi="Times New Roman"/>
          <w:sz w:val="24"/>
          <w:szCs w:val="24"/>
          <w:lang w:val="es-ES"/>
        </w:rPr>
      </w:pPr>
      <w:r w:rsidRPr="002932C1">
        <w:rPr>
          <w:rFonts w:ascii="Times New Roman" w:hAnsi="Times New Roman"/>
          <w:sz w:val="24"/>
          <w:szCs w:val="24"/>
          <w:lang w:val="es-ES"/>
        </w:rPr>
        <w:t>(1) Ovim se Zakonom osigurava zaštita i promicanje jednakosti kao najviše vrednote ustavnog poretka Republike Hrvatske, stvaraju se pretpostavke za ostvarivanje jednakih mogućnosti i uređuje zaštita od diskriminacije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rsidR="00924A62" w:rsidRPr="002932C1" w:rsidRDefault="00924A62" w:rsidP="00924A62">
      <w:pPr>
        <w:spacing w:after="120"/>
        <w:jc w:val="both"/>
        <w:rPr>
          <w:rFonts w:ascii="Times New Roman" w:hAnsi="Times New Roman"/>
          <w:sz w:val="24"/>
          <w:szCs w:val="24"/>
          <w:lang w:val="es-ES"/>
        </w:rPr>
      </w:pPr>
      <w:r w:rsidRPr="002932C1">
        <w:rPr>
          <w:rFonts w:ascii="Times New Roman" w:hAnsi="Times New Roman"/>
          <w:sz w:val="24"/>
          <w:szCs w:val="24"/>
          <w:lang w:val="es-ES"/>
        </w:rPr>
        <w:t>(2) Diskriminacijom u smislu ovoga Zakona smatra se stavljanje u nepovoljniji položaj bilo koje osobe po osnovi iz stavka 1. ovoga članka, kao i osobe povezane s njom rodbinskim ili drugim vezama.</w:t>
      </w:r>
    </w:p>
    <w:p w:rsidR="00924A62" w:rsidRPr="002932C1" w:rsidRDefault="00924A62" w:rsidP="00924A62">
      <w:pPr>
        <w:spacing w:after="120"/>
        <w:jc w:val="both"/>
        <w:rPr>
          <w:rFonts w:ascii="Times New Roman" w:hAnsi="Times New Roman"/>
          <w:sz w:val="24"/>
          <w:szCs w:val="24"/>
          <w:lang w:val="es-ES"/>
        </w:rPr>
      </w:pPr>
      <w:r w:rsidRPr="002932C1">
        <w:rPr>
          <w:rFonts w:ascii="Times New Roman" w:hAnsi="Times New Roman"/>
          <w:sz w:val="24"/>
          <w:szCs w:val="24"/>
          <w:lang w:val="es-ES"/>
        </w:rPr>
        <w:t>(3) Diskriminacijom se smatra i stavljanje neke osobe u nepovoljniji položaj na temelju pogrešne predodžbe o postojanju osnove za diskriminaciju iz stavka 1. ovoga članka.</w:t>
      </w:r>
    </w:p>
    <w:p w:rsidR="00924A62" w:rsidRPr="002932C1" w:rsidRDefault="00924A62" w:rsidP="00924A62">
      <w:pPr>
        <w:spacing w:after="120"/>
        <w:jc w:val="both"/>
        <w:rPr>
          <w:rFonts w:ascii="Times New Roman" w:hAnsi="Times New Roman"/>
          <w:sz w:val="24"/>
          <w:szCs w:val="24"/>
          <w:lang w:val="es-ES"/>
        </w:rPr>
      </w:pPr>
    </w:p>
    <w:p w:rsidR="00924A62" w:rsidRPr="002932C1" w:rsidRDefault="00924A62" w:rsidP="00924A62">
      <w:pPr>
        <w:pStyle w:val="clanak"/>
        <w:spacing w:before="120" w:beforeAutospacing="0" w:after="0" w:afterAutospacing="0"/>
        <w:rPr>
          <w:b/>
          <w:color w:val="000000"/>
        </w:rPr>
      </w:pPr>
      <w:r w:rsidRPr="002932C1">
        <w:rPr>
          <w:b/>
          <w:color w:val="000000"/>
        </w:rPr>
        <w:t>Članak 1.a</w:t>
      </w:r>
    </w:p>
    <w:p w:rsidR="00924A62" w:rsidRPr="002932C1" w:rsidRDefault="00924A62" w:rsidP="00924A62">
      <w:pPr>
        <w:pStyle w:val="t-9-8"/>
        <w:spacing w:before="120" w:beforeAutospacing="0" w:after="0" w:afterAutospacing="0"/>
        <w:jc w:val="both"/>
        <w:rPr>
          <w:b/>
          <w:color w:val="000000"/>
        </w:rPr>
      </w:pPr>
      <w:r w:rsidRPr="002932C1">
        <w:rPr>
          <w:b/>
          <w:color w:val="000000"/>
        </w:rPr>
        <w:t>Ovaj Zakon sadrži odredbe koje su u skladu sa sljedećim aktima Europske unije:</w:t>
      </w:r>
    </w:p>
    <w:p w:rsidR="00924A62" w:rsidRPr="002932C1" w:rsidRDefault="00924A62" w:rsidP="00924A62">
      <w:pPr>
        <w:pStyle w:val="t-9-8"/>
        <w:spacing w:before="120" w:beforeAutospacing="0" w:after="0" w:afterAutospacing="0"/>
        <w:jc w:val="both"/>
        <w:rPr>
          <w:b/>
          <w:color w:val="000000"/>
        </w:rPr>
      </w:pPr>
      <w:r w:rsidRPr="002932C1">
        <w:rPr>
          <w:b/>
          <w:color w:val="000000"/>
        </w:rPr>
        <w:t>– Direktiva Vijeća 2000/78/EZ od 27. studenoga 2000. o uspostavi okvira za jednak tretman na području zapošljavanja i odabira zvanja (SL L 303, 2. 12. 2000.),</w:t>
      </w:r>
    </w:p>
    <w:p w:rsidR="00924A62" w:rsidRPr="002932C1" w:rsidRDefault="00924A62" w:rsidP="00924A62">
      <w:pPr>
        <w:pStyle w:val="t-9-8"/>
        <w:spacing w:before="120" w:beforeAutospacing="0" w:after="0" w:afterAutospacing="0"/>
        <w:jc w:val="both"/>
        <w:rPr>
          <w:b/>
          <w:color w:val="000000"/>
        </w:rPr>
      </w:pPr>
      <w:r w:rsidRPr="002932C1">
        <w:rPr>
          <w:b/>
          <w:color w:val="000000"/>
        </w:rPr>
        <w:t>– Direktiva Vijeća 2000/43/EZ od 29. lipnja 2000. o primjeni načela ravnopravnosti osoba bez obzira na njihovo rasno ili etničko podrijetlo (SL L 180, 19. 7. 2000.),</w:t>
      </w:r>
    </w:p>
    <w:p w:rsidR="00924A62" w:rsidRPr="002932C1" w:rsidRDefault="00924A62" w:rsidP="00924A62">
      <w:pPr>
        <w:pStyle w:val="t-9-8"/>
        <w:spacing w:before="120" w:beforeAutospacing="0" w:after="0" w:afterAutospacing="0"/>
        <w:jc w:val="both"/>
        <w:rPr>
          <w:b/>
          <w:color w:val="000000"/>
        </w:rPr>
      </w:pPr>
      <w:r w:rsidRPr="002932C1">
        <w:rPr>
          <w:b/>
          <w:color w:val="000000"/>
        </w:rPr>
        <w:t>– Direktiva Vijeća 2004/113/EZ od 13. prosinca 2004. kojom se primjenjuje načelo ravnopravnosti muškaraca i žena u mogućnosti dobivanja i nabave roba, odnosno pružanja usluga (SL L 373/37, 21. 12. 2004.),</w:t>
      </w:r>
    </w:p>
    <w:p w:rsidR="00924A62" w:rsidRPr="002932C1" w:rsidRDefault="00924A62" w:rsidP="00924A62">
      <w:pPr>
        <w:pStyle w:val="t-9-8"/>
        <w:spacing w:before="120" w:beforeAutospacing="0" w:after="0" w:afterAutospacing="0"/>
        <w:jc w:val="both"/>
        <w:rPr>
          <w:b/>
          <w:color w:val="000000"/>
        </w:rPr>
      </w:pPr>
      <w:r w:rsidRPr="002932C1">
        <w:rPr>
          <w:b/>
          <w:color w:val="000000"/>
        </w:rPr>
        <w:lastRenderedPageBreak/>
        <w:t>– Direktiva 2006/54/EZ Europskoga parlamenta i Vijeća od 5. srpnja 2006. o provedbi načela jednakih mogućnosti i jednakoga tretiranja muškaraca i žena u pitanjima zapošljavanja i obavljanja zanimanja (SL L 204/23, 26. 7. 2006.).</w:t>
      </w:r>
    </w:p>
    <w:p w:rsidR="00924A62" w:rsidRPr="002932C1" w:rsidRDefault="00924A62" w:rsidP="00924A62">
      <w:pPr>
        <w:spacing w:after="120"/>
        <w:rPr>
          <w:rFonts w:ascii="Times New Roman" w:hAnsi="Times New Roman"/>
          <w:sz w:val="24"/>
          <w:szCs w:val="24"/>
          <w:lang w:val="es-ES"/>
        </w:rPr>
      </w:pPr>
    </w:p>
    <w:p w:rsidR="00924A62" w:rsidRPr="002932C1" w:rsidRDefault="00924A62" w:rsidP="00924A62">
      <w:pPr>
        <w:spacing w:after="120"/>
        <w:jc w:val="center"/>
        <w:rPr>
          <w:rFonts w:ascii="Times New Roman" w:hAnsi="Times New Roman"/>
          <w:sz w:val="24"/>
          <w:szCs w:val="24"/>
          <w:lang w:val="es-ES"/>
        </w:rPr>
      </w:pPr>
      <w:r w:rsidRPr="002932C1">
        <w:rPr>
          <w:rFonts w:ascii="Times New Roman" w:hAnsi="Times New Roman"/>
          <w:sz w:val="24"/>
          <w:szCs w:val="24"/>
          <w:lang w:val="es-ES"/>
        </w:rPr>
        <w:t>II. OBLICI DISKRIMINACIJE</w:t>
      </w:r>
    </w:p>
    <w:p w:rsidR="00924A62" w:rsidRPr="002932C1" w:rsidRDefault="00924A62" w:rsidP="00924A62">
      <w:pPr>
        <w:spacing w:after="120"/>
        <w:jc w:val="center"/>
        <w:rPr>
          <w:rFonts w:ascii="Times New Roman" w:hAnsi="Times New Roman"/>
          <w:sz w:val="24"/>
          <w:szCs w:val="24"/>
          <w:lang w:val="es-ES"/>
        </w:rPr>
      </w:pPr>
      <w:r w:rsidRPr="002932C1">
        <w:rPr>
          <w:rFonts w:ascii="Times New Roman" w:hAnsi="Times New Roman"/>
          <w:sz w:val="24"/>
          <w:szCs w:val="24"/>
          <w:lang w:val="es-ES"/>
        </w:rPr>
        <w:t>Izravna i neizravna diskriminacija</w:t>
      </w:r>
    </w:p>
    <w:p w:rsidR="00924A62" w:rsidRPr="002932C1" w:rsidRDefault="00924A62" w:rsidP="00924A62">
      <w:pPr>
        <w:spacing w:after="120"/>
        <w:jc w:val="center"/>
        <w:rPr>
          <w:rFonts w:ascii="Times New Roman" w:hAnsi="Times New Roman"/>
          <w:sz w:val="24"/>
          <w:szCs w:val="24"/>
          <w:lang w:val="es-ES"/>
        </w:rPr>
      </w:pPr>
      <w:r w:rsidRPr="002932C1">
        <w:rPr>
          <w:rFonts w:ascii="Times New Roman" w:hAnsi="Times New Roman"/>
          <w:sz w:val="24"/>
          <w:szCs w:val="24"/>
          <w:lang w:val="es-ES"/>
        </w:rPr>
        <w:t>Članak 2.</w:t>
      </w:r>
    </w:p>
    <w:p w:rsidR="00924A62" w:rsidRPr="002932C1" w:rsidRDefault="00924A62" w:rsidP="00924A62">
      <w:pPr>
        <w:spacing w:after="120"/>
        <w:jc w:val="both"/>
        <w:rPr>
          <w:rFonts w:ascii="Times New Roman" w:hAnsi="Times New Roman"/>
          <w:sz w:val="24"/>
          <w:szCs w:val="24"/>
          <w:lang w:val="es-ES"/>
        </w:rPr>
      </w:pPr>
      <w:r w:rsidRPr="002932C1">
        <w:rPr>
          <w:rFonts w:ascii="Times New Roman" w:hAnsi="Times New Roman"/>
          <w:sz w:val="24"/>
          <w:szCs w:val="24"/>
          <w:lang w:val="es-ES"/>
        </w:rPr>
        <w:t>(1) Izravna diskriminacija je postupanje uvjetovano nekim od osnova iz članka 1. stavka 1. ovoga Zakona kojim se osoba stavlja ili je bila stavljena ili bi mogla biti stavljena u nepovoljniji položaj od druge osobe u usporedivoj situaciji.</w:t>
      </w:r>
    </w:p>
    <w:p w:rsidR="00924A62" w:rsidRPr="002932C1" w:rsidRDefault="00924A62" w:rsidP="00924A62">
      <w:pPr>
        <w:pStyle w:val="t-9-8"/>
        <w:spacing w:before="120" w:beforeAutospacing="0" w:after="0" w:afterAutospacing="0"/>
        <w:jc w:val="both"/>
        <w:rPr>
          <w:b/>
          <w:color w:val="000000"/>
        </w:rPr>
      </w:pPr>
      <w:r w:rsidRPr="002932C1">
        <w:rPr>
          <w:b/>
          <w:color w:val="000000"/>
        </w:rPr>
        <w:t>(2) Neizravna diskriminacija postoji kada naizgled neutralna odredba, kriterij ili praksa, stavlja ili bi mogla staviti osobe u nepovoljniji položaj po osnovi iz članka 1. stavka 1. ovoga Zakona, u odnosu na druge osobe u usporedivoj situaciji, osim ako se takva odredba, kriterij ili praksa mogu objektivno opravdati legitimnim ciljem, a sredstva za njihovo postizanje su primjerena i nužna.</w:t>
      </w:r>
    </w:p>
    <w:p w:rsidR="00924A62" w:rsidRPr="002932C1" w:rsidRDefault="00924A62" w:rsidP="00924A62">
      <w:pPr>
        <w:spacing w:after="120"/>
        <w:jc w:val="center"/>
        <w:rPr>
          <w:rFonts w:ascii="Times New Roman" w:hAnsi="Times New Roman"/>
          <w:sz w:val="24"/>
          <w:szCs w:val="24"/>
          <w:lang w:val="es-ES"/>
        </w:rPr>
      </w:pPr>
    </w:p>
    <w:p w:rsidR="00924A62" w:rsidRPr="002932C1" w:rsidRDefault="00924A62" w:rsidP="00924A62">
      <w:pPr>
        <w:spacing w:after="120"/>
        <w:jc w:val="center"/>
        <w:rPr>
          <w:rFonts w:ascii="Times New Roman" w:hAnsi="Times New Roman"/>
          <w:sz w:val="24"/>
          <w:szCs w:val="24"/>
          <w:lang w:val="es-ES"/>
        </w:rPr>
      </w:pPr>
      <w:r w:rsidRPr="002932C1">
        <w:rPr>
          <w:rFonts w:ascii="Times New Roman" w:hAnsi="Times New Roman"/>
          <w:sz w:val="24"/>
          <w:szCs w:val="24"/>
          <w:lang w:val="es-ES"/>
        </w:rPr>
        <w:t>Uznemiravanje i spolno uznemiravanje</w:t>
      </w:r>
    </w:p>
    <w:p w:rsidR="00924A62" w:rsidRPr="002932C1" w:rsidRDefault="00924A62" w:rsidP="00924A62">
      <w:pPr>
        <w:spacing w:after="120"/>
        <w:jc w:val="center"/>
        <w:rPr>
          <w:rFonts w:ascii="Times New Roman" w:hAnsi="Times New Roman"/>
          <w:sz w:val="24"/>
          <w:szCs w:val="24"/>
          <w:lang w:val="es-ES"/>
        </w:rPr>
      </w:pPr>
      <w:r w:rsidRPr="002932C1">
        <w:rPr>
          <w:rFonts w:ascii="Times New Roman" w:hAnsi="Times New Roman"/>
          <w:sz w:val="24"/>
          <w:szCs w:val="24"/>
          <w:lang w:val="es-ES"/>
        </w:rPr>
        <w:t>Članak 3.</w:t>
      </w:r>
    </w:p>
    <w:p w:rsidR="00924A62" w:rsidRPr="002932C1" w:rsidRDefault="00924A62" w:rsidP="00924A62">
      <w:pPr>
        <w:spacing w:after="120"/>
        <w:jc w:val="both"/>
        <w:rPr>
          <w:rFonts w:ascii="Times New Roman" w:hAnsi="Times New Roman"/>
          <w:sz w:val="24"/>
          <w:szCs w:val="24"/>
          <w:lang w:val="es-ES"/>
        </w:rPr>
      </w:pPr>
      <w:r w:rsidRPr="002932C1">
        <w:rPr>
          <w:rFonts w:ascii="Times New Roman" w:hAnsi="Times New Roman"/>
          <w:sz w:val="24"/>
          <w:szCs w:val="24"/>
          <w:lang w:val="es-ES"/>
        </w:rPr>
        <w:t>(1) Uznemiravanje je svako neželjeno ponašanje uzrokovano nekim od osnova iz članka 1. stavka 1. ovoga Zakona koje ima za cilj ili stvarno predstavlja povredu dostojanstva osobe, a koje uzrokuje strah, neprijateljsko, ponižavajuće ili uvredljivo okruženje.</w:t>
      </w:r>
    </w:p>
    <w:p w:rsidR="00924A62" w:rsidRPr="002932C1" w:rsidRDefault="00924A62" w:rsidP="00924A62">
      <w:pPr>
        <w:pStyle w:val="t-9-8"/>
        <w:spacing w:before="120" w:beforeAutospacing="0" w:after="0" w:afterAutospacing="0"/>
        <w:jc w:val="both"/>
        <w:rPr>
          <w:b/>
          <w:color w:val="000000"/>
        </w:rPr>
      </w:pPr>
      <w:r w:rsidRPr="002932C1">
        <w:rPr>
          <w:b/>
          <w:color w:val="000000"/>
        </w:rPr>
        <w:t>(2) Spolno uznemiravanje je svako verbalno, neverbalno ili tjelesno neželjeno ponašanje spolne naravi koje ima za cilj ili stvarno predstavlja povredu dostojanstva osobe, a posebice ako stvara zastrašujuće, neprijateljsko, ponižavajuće, omalovažavajuće ili uvredljivo okruženje.</w:t>
      </w:r>
    </w:p>
    <w:p w:rsidR="00924A62" w:rsidRPr="002932C1" w:rsidRDefault="00924A62" w:rsidP="00924A62">
      <w:pPr>
        <w:pStyle w:val="t-9-8"/>
        <w:spacing w:before="120" w:beforeAutospacing="0" w:after="0" w:afterAutospacing="0"/>
        <w:jc w:val="both"/>
        <w:rPr>
          <w:b/>
          <w:color w:val="000000"/>
        </w:rPr>
      </w:pPr>
      <w:r w:rsidRPr="002932C1">
        <w:rPr>
          <w:lang w:val="es-ES"/>
        </w:rPr>
        <w:t>(3) Na uznemiravanje i spolno uznemiravanje na odgovarajući se način primjenjuju odredbe ovoga Zakona koje se odnose na diskriminaciju.</w:t>
      </w:r>
    </w:p>
    <w:p w:rsidR="00924A62" w:rsidRPr="002932C1" w:rsidRDefault="00924A62" w:rsidP="00924A62">
      <w:pPr>
        <w:spacing w:after="120"/>
        <w:jc w:val="center"/>
        <w:rPr>
          <w:rFonts w:ascii="Times New Roman" w:hAnsi="Times New Roman"/>
          <w:sz w:val="24"/>
          <w:szCs w:val="24"/>
          <w:lang w:val="es-ES"/>
        </w:rPr>
      </w:pPr>
    </w:p>
    <w:p w:rsidR="00924A62" w:rsidRPr="002932C1" w:rsidRDefault="00924A62" w:rsidP="00924A62">
      <w:pPr>
        <w:spacing w:after="120"/>
        <w:jc w:val="center"/>
        <w:rPr>
          <w:rFonts w:ascii="Times New Roman" w:hAnsi="Times New Roman"/>
          <w:sz w:val="24"/>
          <w:szCs w:val="24"/>
          <w:lang w:val="es-ES"/>
        </w:rPr>
      </w:pPr>
      <w:r w:rsidRPr="002932C1">
        <w:rPr>
          <w:rFonts w:ascii="Times New Roman" w:hAnsi="Times New Roman"/>
          <w:sz w:val="24"/>
          <w:szCs w:val="24"/>
          <w:lang w:val="es-ES"/>
        </w:rPr>
        <w:t>Poticanje na diskriminaciju i propuštanje razumne prilagodbe</w:t>
      </w:r>
    </w:p>
    <w:p w:rsidR="00924A62" w:rsidRPr="002932C1" w:rsidRDefault="00924A62" w:rsidP="00924A62">
      <w:pPr>
        <w:spacing w:after="120"/>
        <w:jc w:val="center"/>
        <w:rPr>
          <w:rFonts w:ascii="Times New Roman" w:hAnsi="Times New Roman"/>
          <w:sz w:val="24"/>
          <w:szCs w:val="24"/>
          <w:lang w:val="es-ES"/>
        </w:rPr>
      </w:pPr>
      <w:r w:rsidRPr="002932C1">
        <w:rPr>
          <w:rFonts w:ascii="Times New Roman" w:hAnsi="Times New Roman"/>
          <w:sz w:val="24"/>
          <w:szCs w:val="24"/>
          <w:lang w:val="es-ES"/>
        </w:rPr>
        <w:t>Članak 4.</w:t>
      </w:r>
    </w:p>
    <w:p w:rsidR="00924A62" w:rsidRPr="002932C1" w:rsidRDefault="00924A62" w:rsidP="00924A62">
      <w:pPr>
        <w:pStyle w:val="t-9-8"/>
        <w:spacing w:before="120" w:beforeAutospacing="0" w:after="0" w:afterAutospacing="0"/>
        <w:jc w:val="both"/>
        <w:rPr>
          <w:b/>
          <w:color w:val="000000"/>
        </w:rPr>
      </w:pPr>
      <w:r w:rsidRPr="002932C1">
        <w:rPr>
          <w:b/>
          <w:color w:val="000000"/>
        </w:rPr>
        <w:t>(1) Poticanje na diskriminaciju smatrat će se diskriminacijom u smislu odredaba ovoga Zakona.</w:t>
      </w:r>
    </w:p>
    <w:p w:rsidR="00924A62" w:rsidRPr="002932C1" w:rsidRDefault="00924A62" w:rsidP="00924A62">
      <w:pPr>
        <w:pStyle w:val="t-9-8"/>
        <w:spacing w:before="120" w:beforeAutospacing="0" w:after="0" w:afterAutospacing="0"/>
        <w:jc w:val="both"/>
        <w:rPr>
          <w:b/>
          <w:color w:val="000000"/>
        </w:rPr>
      </w:pPr>
      <w:r w:rsidRPr="002932C1">
        <w:rPr>
          <w:lang w:val="es-ES"/>
        </w:rPr>
        <w:t>(2) Diskriminacijom u smislu ovoga Zakona smatrat će se i propust da se osobama s invaliditetom, sukladno njihovim specifičnim potrebama, omogući:</w:t>
      </w:r>
    </w:p>
    <w:p w:rsidR="00924A62" w:rsidRPr="002932C1" w:rsidRDefault="00924A62" w:rsidP="00924A62">
      <w:pPr>
        <w:spacing w:after="120"/>
        <w:jc w:val="both"/>
        <w:rPr>
          <w:rFonts w:ascii="Times New Roman" w:hAnsi="Times New Roman"/>
          <w:sz w:val="24"/>
          <w:szCs w:val="24"/>
          <w:lang w:val="es-ES"/>
        </w:rPr>
      </w:pPr>
      <w:r w:rsidRPr="002932C1">
        <w:rPr>
          <w:rFonts w:ascii="Times New Roman" w:hAnsi="Times New Roman"/>
          <w:sz w:val="24"/>
          <w:szCs w:val="24"/>
          <w:lang w:val="es-ES"/>
        </w:rPr>
        <w:t>– korištenje javno dostupnih resursa,</w:t>
      </w:r>
    </w:p>
    <w:p w:rsidR="00924A62" w:rsidRPr="002932C1" w:rsidRDefault="00924A62" w:rsidP="00924A62">
      <w:pPr>
        <w:spacing w:after="120"/>
        <w:jc w:val="both"/>
        <w:rPr>
          <w:rFonts w:ascii="Times New Roman" w:hAnsi="Times New Roman"/>
          <w:sz w:val="24"/>
          <w:szCs w:val="24"/>
          <w:lang w:val="es-ES"/>
        </w:rPr>
      </w:pPr>
      <w:r w:rsidRPr="002932C1">
        <w:rPr>
          <w:rFonts w:ascii="Times New Roman" w:hAnsi="Times New Roman"/>
          <w:sz w:val="24"/>
          <w:szCs w:val="24"/>
          <w:lang w:val="es-ES"/>
        </w:rPr>
        <w:t>– sudjelovanje u javnom i društvenom životu,</w:t>
      </w:r>
    </w:p>
    <w:p w:rsidR="00924A62" w:rsidRPr="002932C1" w:rsidRDefault="00924A62" w:rsidP="00924A62">
      <w:pPr>
        <w:spacing w:after="120"/>
        <w:jc w:val="both"/>
        <w:rPr>
          <w:rFonts w:ascii="Times New Roman" w:hAnsi="Times New Roman"/>
          <w:sz w:val="24"/>
          <w:szCs w:val="24"/>
          <w:lang w:val="es-ES"/>
        </w:rPr>
      </w:pPr>
      <w:r w:rsidRPr="002932C1">
        <w:rPr>
          <w:rFonts w:ascii="Times New Roman" w:hAnsi="Times New Roman"/>
          <w:sz w:val="24"/>
          <w:szCs w:val="24"/>
          <w:lang w:val="es-ES"/>
        </w:rPr>
        <w:t>– pristup radnom mjestu i odgovarajući uvjeti rada,</w:t>
      </w:r>
    </w:p>
    <w:p w:rsidR="00924A62" w:rsidRPr="002932C1" w:rsidRDefault="00924A62" w:rsidP="00924A62">
      <w:pPr>
        <w:spacing w:after="120"/>
        <w:jc w:val="both"/>
        <w:rPr>
          <w:rFonts w:ascii="Times New Roman" w:hAnsi="Times New Roman"/>
          <w:sz w:val="24"/>
          <w:szCs w:val="24"/>
          <w:lang w:val="es-ES"/>
        </w:rPr>
      </w:pPr>
      <w:r w:rsidRPr="002932C1">
        <w:rPr>
          <w:rFonts w:ascii="Times New Roman" w:hAnsi="Times New Roman"/>
          <w:sz w:val="24"/>
          <w:szCs w:val="24"/>
          <w:lang w:val="es-ES"/>
        </w:rPr>
        <w:lastRenderedPageBreak/>
        <w:t>prilagodbom infrastrukture i prostora, korištenjem opreme i na drugi način koji nije nerazmjeran teret za onoga tko je to dužan omogućiti.</w:t>
      </w:r>
    </w:p>
    <w:p w:rsidR="00924A62" w:rsidRPr="002932C1" w:rsidRDefault="00924A62" w:rsidP="00924A62">
      <w:pPr>
        <w:spacing w:after="120"/>
        <w:jc w:val="center"/>
        <w:rPr>
          <w:rFonts w:ascii="Times New Roman" w:hAnsi="Times New Roman"/>
          <w:sz w:val="24"/>
          <w:szCs w:val="24"/>
          <w:lang w:val="es-ES"/>
        </w:rPr>
      </w:pPr>
      <w:r w:rsidRPr="002932C1">
        <w:rPr>
          <w:rFonts w:ascii="Times New Roman" w:hAnsi="Times New Roman"/>
          <w:sz w:val="24"/>
          <w:szCs w:val="24"/>
          <w:lang w:val="es-ES"/>
        </w:rPr>
        <w:t>Segregacija</w:t>
      </w:r>
    </w:p>
    <w:p w:rsidR="00924A62" w:rsidRPr="002932C1" w:rsidRDefault="00924A62" w:rsidP="00924A62">
      <w:pPr>
        <w:spacing w:after="120"/>
        <w:jc w:val="center"/>
        <w:rPr>
          <w:rFonts w:ascii="Times New Roman" w:hAnsi="Times New Roman"/>
          <w:sz w:val="24"/>
          <w:szCs w:val="24"/>
          <w:lang w:val="es-ES"/>
        </w:rPr>
      </w:pPr>
      <w:r w:rsidRPr="002932C1">
        <w:rPr>
          <w:rFonts w:ascii="Times New Roman" w:hAnsi="Times New Roman"/>
          <w:sz w:val="24"/>
          <w:szCs w:val="24"/>
          <w:lang w:val="es-ES"/>
        </w:rPr>
        <w:t>Članak 5.</w:t>
      </w:r>
    </w:p>
    <w:p w:rsidR="00924A62" w:rsidRPr="002932C1" w:rsidRDefault="00924A62" w:rsidP="00924A62">
      <w:pPr>
        <w:spacing w:after="120"/>
        <w:jc w:val="both"/>
        <w:rPr>
          <w:rFonts w:ascii="Times New Roman" w:hAnsi="Times New Roman"/>
          <w:sz w:val="24"/>
          <w:szCs w:val="24"/>
          <w:lang w:val="es-ES"/>
        </w:rPr>
      </w:pPr>
      <w:r w:rsidRPr="002932C1">
        <w:rPr>
          <w:rFonts w:ascii="Times New Roman" w:hAnsi="Times New Roman"/>
          <w:sz w:val="24"/>
          <w:szCs w:val="24"/>
          <w:lang w:val="es-ES"/>
        </w:rPr>
        <w:t>(1) Diskriminacijom iz članka 1. ovoga Zakona smatra se i segregacija.</w:t>
      </w:r>
    </w:p>
    <w:p w:rsidR="00924A62" w:rsidRPr="002932C1" w:rsidRDefault="00924A62" w:rsidP="00924A62">
      <w:pPr>
        <w:spacing w:after="120"/>
        <w:jc w:val="both"/>
        <w:rPr>
          <w:rFonts w:ascii="Times New Roman" w:hAnsi="Times New Roman"/>
          <w:sz w:val="24"/>
          <w:szCs w:val="24"/>
          <w:lang w:val="es-ES"/>
        </w:rPr>
      </w:pPr>
      <w:r w:rsidRPr="002932C1">
        <w:rPr>
          <w:rFonts w:ascii="Times New Roman" w:hAnsi="Times New Roman"/>
          <w:sz w:val="24"/>
          <w:szCs w:val="24"/>
          <w:lang w:val="es-ES"/>
        </w:rPr>
        <w:t>(2) Segregacija u smislu ovoga Zakona predstavlja prisilno i sustavno razdvajanje osoba po nekoj od osnova iz članka 1. stavka 1. ovoga Zakona.</w:t>
      </w:r>
    </w:p>
    <w:p w:rsidR="00924A62" w:rsidRPr="002932C1" w:rsidRDefault="00924A62" w:rsidP="00924A62">
      <w:pPr>
        <w:spacing w:after="120"/>
        <w:jc w:val="center"/>
        <w:rPr>
          <w:rFonts w:ascii="Times New Roman" w:hAnsi="Times New Roman"/>
          <w:sz w:val="24"/>
          <w:szCs w:val="24"/>
          <w:lang w:val="es-ES"/>
        </w:rPr>
      </w:pPr>
      <w:r w:rsidRPr="002932C1">
        <w:rPr>
          <w:rFonts w:ascii="Times New Roman" w:hAnsi="Times New Roman"/>
          <w:sz w:val="24"/>
          <w:szCs w:val="24"/>
          <w:lang w:val="es-ES"/>
        </w:rPr>
        <w:t>Teži oblici diskriminacije</w:t>
      </w:r>
    </w:p>
    <w:p w:rsidR="00924A62" w:rsidRPr="002932C1" w:rsidRDefault="00924A62" w:rsidP="00924A62">
      <w:pPr>
        <w:spacing w:after="120"/>
        <w:jc w:val="center"/>
        <w:rPr>
          <w:rFonts w:ascii="Times New Roman" w:hAnsi="Times New Roman"/>
          <w:sz w:val="24"/>
          <w:szCs w:val="24"/>
          <w:lang w:val="es-ES"/>
        </w:rPr>
      </w:pPr>
      <w:r w:rsidRPr="002932C1">
        <w:rPr>
          <w:rFonts w:ascii="Times New Roman" w:hAnsi="Times New Roman"/>
          <w:sz w:val="24"/>
          <w:szCs w:val="24"/>
          <w:lang w:val="es-ES"/>
        </w:rPr>
        <w:t>Članak 6.</w:t>
      </w:r>
    </w:p>
    <w:p w:rsidR="00924A62" w:rsidRPr="002932C1" w:rsidRDefault="00924A62" w:rsidP="00924A62">
      <w:pPr>
        <w:spacing w:after="120"/>
        <w:jc w:val="both"/>
        <w:rPr>
          <w:rFonts w:ascii="Times New Roman" w:hAnsi="Times New Roman"/>
          <w:sz w:val="24"/>
          <w:szCs w:val="24"/>
          <w:lang w:val="es-ES"/>
        </w:rPr>
      </w:pPr>
      <w:r w:rsidRPr="002932C1">
        <w:rPr>
          <w:rFonts w:ascii="Times New Roman" w:hAnsi="Times New Roman"/>
          <w:sz w:val="24"/>
          <w:szCs w:val="24"/>
          <w:lang w:val="es-ES"/>
        </w:rPr>
        <w:t>(1) Težim oblikom diskriminacije u smislu ovoga Zakona smatrat će se diskriminacija počinjena prema određenoj osobi po više osnova iz članka 1. stavka 1. ovoga Zakona (višestruka diskriminacija), diskriminacija počinjena više puta (ponovljena diskriminacija), koja je počinjena kroz dulje vrijeme (produljena diskriminacija) ili koja posljedicama posebno teško pogađa žrtvu diskriminacije.</w:t>
      </w:r>
    </w:p>
    <w:p w:rsidR="00924A62" w:rsidRPr="002932C1" w:rsidRDefault="00924A62" w:rsidP="00924A62">
      <w:pPr>
        <w:spacing w:after="120"/>
        <w:jc w:val="both"/>
        <w:rPr>
          <w:rFonts w:ascii="Times New Roman" w:hAnsi="Times New Roman"/>
          <w:sz w:val="24"/>
          <w:szCs w:val="24"/>
          <w:lang w:val="es-ES"/>
        </w:rPr>
      </w:pPr>
      <w:r w:rsidRPr="002932C1">
        <w:rPr>
          <w:rFonts w:ascii="Times New Roman" w:hAnsi="Times New Roman"/>
          <w:sz w:val="24"/>
          <w:szCs w:val="24"/>
          <w:lang w:val="es-ES"/>
        </w:rPr>
        <w:t>(2) Sud će voditi računa o okolnostima iz stavka 1. ovoga članka pri utvrđivanju visine naknade neimovinske štete te pri odmjeravanju kazne za prekršaje utvrđene ovim Zakonom.</w:t>
      </w:r>
    </w:p>
    <w:p w:rsidR="00924A62" w:rsidRPr="002932C1" w:rsidRDefault="00924A62" w:rsidP="00924A62">
      <w:pPr>
        <w:spacing w:after="120"/>
        <w:jc w:val="center"/>
        <w:rPr>
          <w:rFonts w:ascii="Times New Roman" w:hAnsi="Times New Roman"/>
          <w:sz w:val="24"/>
          <w:szCs w:val="24"/>
          <w:lang w:val="es-ES"/>
        </w:rPr>
      </w:pPr>
      <w:r w:rsidRPr="002932C1">
        <w:rPr>
          <w:rFonts w:ascii="Times New Roman" w:hAnsi="Times New Roman"/>
          <w:sz w:val="24"/>
          <w:szCs w:val="24"/>
          <w:lang w:val="es-ES"/>
        </w:rPr>
        <w:t>Zaštita od viktimizacije</w:t>
      </w:r>
    </w:p>
    <w:p w:rsidR="00924A62" w:rsidRPr="002932C1" w:rsidRDefault="00924A62" w:rsidP="00924A62">
      <w:pPr>
        <w:spacing w:after="120"/>
        <w:jc w:val="center"/>
        <w:rPr>
          <w:rFonts w:ascii="Times New Roman" w:hAnsi="Times New Roman"/>
          <w:sz w:val="24"/>
          <w:szCs w:val="24"/>
          <w:lang w:val="es-ES"/>
        </w:rPr>
      </w:pPr>
      <w:r w:rsidRPr="002932C1">
        <w:rPr>
          <w:rFonts w:ascii="Times New Roman" w:hAnsi="Times New Roman"/>
          <w:sz w:val="24"/>
          <w:szCs w:val="24"/>
          <w:lang w:val="es-ES"/>
        </w:rPr>
        <w:t>Članak 7.</w:t>
      </w:r>
    </w:p>
    <w:p w:rsidR="00924A62" w:rsidRPr="002932C1" w:rsidRDefault="00924A62" w:rsidP="00924A62">
      <w:pPr>
        <w:spacing w:after="120"/>
        <w:jc w:val="both"/>
        <w:rPr>
          <w:rFonts w:ascii="Times New Roman" w:hAnsi="Times New Roman"/>
          <w:sz w:val="24"/>
          <w:szCs w:val="24"/>
          <w:lang w:val="es-ES"/>
        </w:rPr>
      </w:pPr>
      <w:r w:rsidRPr="002932C1">
        <w:rPr>
          <w:rFonts w:ascii="Times New Roman" w:hAnsi="Times New Roman"/>
          <w:sz w:val="24"/>
          <w:szCs w:val="24"/>
          <w:lang w:val="es-ES"/>
        </w:rPr>
        <w:t>Nitko ne smije biti doveden u nepovoljniji položaj zbog toga jer je u dobroj vjeri prijavio diskriminaciju, nazočio diskriminaciji, odbio nalog za diskriminatornim postupanjem ili na bilo koji način sudjelovao u postupku vođenom povodom diskriminacije sukladno odredbama ovoga Zakona.</w:t>
      </w:r>
    </w:p>
    <w:p w:rsidR="00924A62" w:rsidRPr="002932C1" w:rsidRDefault="00924A62" w:rsidP="00924A62">
      <w:pPr>
        <w:spacing w:after="120"/>
        <w:jc w:val="center"/>
        <w:rPr>
          <w:rFonts w:ascii="Times New Roman" w:hAnsi="Times New Roman"/>
          <w:sz w:val="24"/>
          <w:szCs w:val="24"/>
          <w:lang w:val="es-ES"/>
        </w:rPr>
      </w:pPr>
      <w:r w:rsidRPr="002932C1">
        <w:rPr>
          <w:rFonts w:ascii="Times New Roman" w:hAnsi="Times New Roman"/>
          <w:sz w:val="24"/>
          <w:szCs w:val="24"/>
          <w:lang w:val="es-ES"/>
        </w:rPr>
        <w:t>Područje primjene</w:t>
      </w:r>
    </w:p>
    <w:p w:rsidR="00924A62" w:rsidRPr="002932C1" w:rsidRDefault="00924A62" w:rsidP="00924A62">
      <w:pPr>
        <w:spacing w:after="120"/>
        <w:jc w:val="center"/>
        <w:rPr>
          <w:rFonts w:ascii="Times New Roman" w:hAnsi="Times New Roman"/>
          <w:sz w:val="24"/>
          <w:szCs w:val="24"/>
          <w:lang w:val="es-ES"/>
        </w:rPr>
      </w:pPr>
      <w:r w:rsidRPr="002932C1">
        <w:rPr>
          <w:rFonts w:ascii="Times New Roman" w:hAnsi="Times New Roman"/>
          <w:sz w:val="24"/>
          <w:szCs w:val="24"/>
          <w:lang w:val="es-ES"/>
        </w:rPr>
        <w:t>Članak 8.</w:t>
      </w:r>
    </w:p>
    <w:p w:rsidR="00924A62" w:rsidRPr="002932C1" w:rsidRDefault="00924A62" w:rsidP="00924A62">
      <w:pPr>
        <w:spacing w:after="120"/>
        <w:jc w:val="both"/>
        <w:rPr>
          <w:rFonts w:ascii="Times New Roman" w:hAnsi="Times New Roman"/>
          <w:sz w:val="24"/>
          <w:szCs w:val="24"/>
          <w:lang w:val="es-ES"/>
        </w:rPr>
      </w:pPr>
      <w:r w:rsidRPr="002932C1">
        <w:rPr>
          <w:rFonts w:ascii="Times New Roman" w:hAnsi="Times New Roman"/>
          <w:sz w:val="24"/>
          <w:szCs w:val="24"/>
          <w:lang w:val="es-ES"/>
        </w:rPr>
        <w:t>Ovaj se Zakon primjenjuje na postupanje svih državnih tijela, tijela jedinica lokalne i područne (regionalne) samouprave, pravne osobe s javnim ovlastima te na postupanje svih pravnih i fizičkih osoba, osobito u područjima:</w:t>
      </w:r>
    </w:p>
    <w:p w:rsidR="00924A62" w:rsidRPr="002932C1" w:rsidRDefault="00924A62" w:rsidP="00924A62">
      <w:pPr>
        <w:spacing w:after="120"/>
        <w:jc w:val="both"/>
        <w:rPr>
          <w:rFonts w:ascii="Times New Roman" w:hAnsi="Times New Roman"/>
          <w:sz w:val="24"/>
          <w:szCs w:val="24"/>
          <w:lang w:val="es-ES"/>
        </w:rPr>
      </w:pPr>
      <w:r w:rsidRPr="002932C1">
        <w:rPr>
          <w:rFonts w:ascii="Times New Roman" w:hAnsi="Times New Roman"/>
          <w:sz w:val="24"/>
          <w:szCs w:val="24"/>
          <w:lang w:val="es-ES"/>
        </w:rPr>
        <w:t>1. rada i radnih uvjeta; mogućnosti obavljanja samostalne ili nesamostalne djelatnosti, uključujući kriterije za odabir i uvjete pri zapošljavanju te napredovanju; pristup svim vrstama profesionalnog usmjeravanja, stručnog osposobljavanja i usavršavanja te prekvalifikacije,</w:t>
      </w:r>
    </w:p>
    <w:p w:rsidR="00924A62" w:rsidRPr="002932C1" w:rsidRDefault="00924A62" w:rsidP="00924A62">
      <w:pPr>
        <w:spacing w:after="120"/>
        <w:jc w:val="both"/>
        <w:rPr>
          <w:rFonts w:ascii="Times New Roman" w:hAnsi="Times New Roman"/>
          <w:sz w:val="24"/>
          <w:szCs w:val="24"/>
          <w:lang w:val="es-ES"/>
        </w:rPr>
      </w:pPr>
      <w:r w:rsidRPr="002932C1">
        <w:rPr>
          <w:rFonts w:ascii="Times New Roman" w:hAnsi="Times New Roman"/>
          <w:sz w:val="24"/>
          <w:szCs w:val="24"/>
          <w:lang w:val="es-ES"/>
        </w:rPr>
        <w:t>2. obrazovanja, znanosti i športa,</w:t>
      </w:r>
    </w:p>
    <w:p w:rsidR="00924A62" w:rsidRPr="002932C1" w:rsidRDefault="00924A62" w:rsidP="00924A62">
      <w:pPr>
        <w:spacing w:after="120"/>
        <w:jc w:val="both"/>
        <w:rPr>
          <w:rFonts w:ascii="Times New Roman" w:hAnsi="Times New Roman"/>
          <w:sz w:val="24"/>
          <w:szCs w:val="24"/>
          <w:lang w:val="es-ES"/>
        </w:rPr>
      </w:pPr>
      <w:r w:rsidRPr="002932C1">
        <w:rPr>
          <w:rFonts w:ascii="Times New Roman" w:hAnsi="Times New Roman"/>
          <w:sz w:val="24"/>
          <w:szCs w:val="24"/>
          <w:lang w:val="es-ES"/>
        </w:rPr>
        <w:t>3. socijalne sigurnosti, uključujući i područje socijalne skrbi, mirovinskog i zdravstvenog osiguranja te osiguranja za slučaj nezaposlenosti,</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4. zdravstvene zaštite,</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lastRenderedPageBreak/>
        <w:t>5. pravosuđa i uprave,</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6. stanovanja,</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7. javnog informiranja i medija,</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8. pristupa dobrima i uslugama te pružanju istih,</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9. članstva i djelovanja u sindikatima, organizacijama civilnoga društva, političkim strankama ili bilo kojim drugim organizacijama,</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10. sudjelovanja u kulturnom i umjetničkom stvaralaštvu.</w:t>
      </w:r>
    </w:p>
    <w:p w:rsidR="00924A62" w:rsidRPr="002932C1" w:rsidRDefault="00924A62" w:rsidP="00924A62">
      <w:pPr>
        <w:spacing w:after="120"/>
        <w:jc w:val="center"/>
        <w:rPr>
          <w:rFonts w:ascii="Times New Roman" w:hAnsi="Times New Roman"/>
          <w:sz w:val="24"/>
          <w:szCs w:val="24"/>
          <w:lang w:val="it-IT"/>
        </w:rPr>
      </w:pPr>
    </w:p>
    <w:p w:rsidR="00924A62" w:rsidRPr="002932C1" w:rsidRDefault="00924A62" w:rsidP="00924A62">
      <w:pPr>
        <w:spacing w:after="120"/>
        <w:jc w:val="center"/>
        <w:rPr>
          <w:rFonts w:ascii="Times New Roman" w:hAnsi="Times New Roman"/>
          <w:sz w:val="24"/>
          <w:szCs w:val="24"/>
          <w:lang w:val="it-IT"/>
        </w:rPr>
      </w:pPr>
      <w:r w:rsidRPr="002932C1">
        <w:rPr>
          <w:rFonts w:ascii="Times New Roman" w:hAnsi="Times New Roman"/>
          <w:sz w:val="24"/>
          <w:szCs w:val="24"/>
          <w:lang w:val="it-IT"/>
        </w:rPr>
        <w:t>III. ZABRANA DISKRIMINACIJE</w:t>
      </w:r>
    </w:p>
    <w:p w:rsidR="00924A62" w:rsidRPr="002932C1" w:rsidRDefault="00924A62" w:rsidP="00924A62">
      <w:pPr>
        <w:spacing w:after="120"/>
        <w:jc w:val="center"/>
        <w:rPr>
          <w:rFonts w:ascii="Times New Roman" w:hAnsi="Times New Roman"/>
          <w:sz w:val="24"/>
          <w:szCs w:val="24"/>
          <w:lang w:val="it-IT"/>
        </w:rPr>
      </w:pPr>
      <w:r w:rsidRPr="002932C1">
        <w:rPr>
          <w:rFonts w:ascii="Times New Roman" w:hAnsi="Times New Roman"/>
          <w:sz w:val="24"/>
          <w:szCs w:val="24"/>
          <w:lang w:val="it-IT"/>
        </w:rPr>
        <w:t>Zabrana diskriminacije i iznimke od zabrane diskriminacije</w:t>
      </w:r>
    </w:p>
    <w:p w:rsidR="00924A62" w:rsidRPr="002932C1" w:rsidRDefault="00924A62" w:rsidP="00924A62">
      <w:pPr>
        <w:spacing w:after="120"/>
        <w:jc w:val="center"/>
        <w:rPr>
          <w:rFonts w:ascii="Times New Roman" w:hAnsi="Times New Roman"/>
          <w:sz w:val="24"/>
          <w:szCs w:val="24"/>
          <w:lang w:val="it-IT"/>
        </w:rPr>
      </w:pPr>
      <w:r w:rsidRPr="002932C1">
        <w:rPr>
          <w:rFonts w:ascii="Times New Roman" w:hAnsi="Times New Roman"/>
          <w:sz w:val="24"/>
          <w:szCs w:val="24"/>
          <w:lang w:val="it-IT"/>
        </w:rPr>
        <w:t>Članak 9.</w:t>
      </w:r>
    </w:p>
    <w:p w:rsidR="00924A62" w:rsidRPr="002932C1" w:rsidRDefault="00924A62" w:rsidP="00924A62">
      <w:pPr>
        <w:pStyle w:val="t-9-8"/>
        <w:spacing w:before="120" w:beforeAutospacing="0" w:after="0" w:afterAutospacing="0"/>
        <w:jc w:val="both"/>
        <w:rPr>
          <w:b/>
          <w:color w:val="000000"/>
        </w:rPr>
      </w:pPr>
      <w:r w:rsidRPr="002932C1">
        <w:rPr>
          <w:b/>
          <w:color w:val="000000"/>
        </w:rPr>
        <w:t>(1) Diskriminacija u svim pojavnim oblicima je zabranjena.</w:t>
      </w:r>
    </w:p>
    <w:p w:rsidR="00924A62" w:rsidRPr="002932C1" w:rsidRDefault="00924A62" w:rsidP="00924A62">
      <w:pPr>
        <w:pStyle w:val="t-9-8"/>
        <w:spacing w:before="120" w:beforeAutospacing="0" w:after="0" w:afterAutospacing="0"/>
        <w:jc w:val="both"/>
        <w:rPr>
          <w:b/>
          <w:color w:val="000000"/>
        </w:rPr>
      </w:pPr>
      <w:r w:rsidRPr="002932C1">
        <w:rPr>
          <w:b/>
          <w:color w:val="000000"/>
        </w:rPr>
        <w:t>(2) Iznimno od stavka 1. ovoga članka, ne smatra se diskriminacijom stavljanje u nepovoljniji položaj u sljedećim slučajevima:</w:t>
      </w:r>
    </w:p>
    <w:p w:rsidR="00924A62" w:rsidRPr="002932C1" w:rsidRDefault="00924A62" w:rsidP="00924A62">
      <w:pPr>
        <w:pStyle w:val="t-9-8"/>
        <w:spacing w:before="120" w:beforeAutospacing="0" w:after="0" w:afterAutospacing="0"/>
        <w:jc w:val="both"/>
        <w:rPr>
          <w:b/>
          <w:color w:val="000000"/>
        </w:rPr>
      </w:pPr>
      <w:r w:rsidRPr="002932C1">
        <w:rPr>
          <w:b/>
          <w:color w:val="000000"/>
        </w:rPr>
        <w:t>1. kada je takvo postupanje određeno zakonom radi očuvanja zdravlja, javne sigurnosti, održavanja javnog reda i mira, prevencije kaznenih djela i zaštite prava i sloboda drugih ljudi te ako su upotrijebljena sredstva u demokratskom društvu primjerena i nužna za postizanje željenog cilja, pod uvjetom da takvo postupanje ne dovodi do izravne ili neizravne diskriminacije na osnovi rasne ili etničke pripadnosti, boje kože, vjere, spola, nacionalnog i socijalnog podrijetla, spolne orijentacije i invaliditeta;</w:t>
      </w:r>
    </w:p>
    <w:p w:rsidR="00924A62" w:rsidRPr="002932C1" w:rsidRDefault="00924A62" w:rsidP="00924A62">
      <w:pPr>
        <w:pStyle w:val="t-9-8"/>
        <w:spacing w:before="120" w:beforeAutospacing="0" w:after="0" w:afterAutospacing="0"/>
        <w:jc w:val="both"/>
        <w:rPr>
          <w:b/>
          <w:color w:val="000000"/>
        </w:rPr>
      </w:pPr>
      <w:r w:rsidRPr="002932C1">
        <w:rPr>
          <w:b/>
          <w:color w:val="000000"/>
        </w:rPr>
        <w:t>2. posebnih mjera koje uključuju bilo koju mjeru privremene naravi, koja je nužna i prikladna za ostvarivanje stvarne jednakosti društvenih skupina koje su u nepovoljnijem položaju, na temelju neke od osnova iz članka 1. ovoga Zakona kada je takvo postupanje temeljeno na odredbama zakona, podzakonskog akta, programa, mjera ili odluka u cilju poboljšanja položaja etničkih, vjerskih, jezičnih ili drugih manjina ili drugih skupina građana ili osoba diskriminiranih po osnovama iz članka 1. stavka 1. ovoga Zakona;</w:t>
      </w:r>
    </w:p>
    <w:p w:rsidR="00924A62" w:rsidRPr="002932C1" w:rsidRDefault="00924A62" w:rsidP="00924A62">
      <w:pPr>
        <w:pStyle w:val="t-9-8"/>
        <w:spacing w:before="120" w:beforeAutospacing="0" w:after="0" w:afterAutospacing="0"/>
        <w:jc w:val="both"/>
        <w:rPr>
          <w:b/>
          <w:color w:val="000000"/>
        </w:rPr>
      </w:pPr>
      <w:r w:rsidRPr="002932C1">
        <w:rPr>
          <w:b/>
          <w:color w:val="000000"/>
        </w:rPr>
        <w:t>3. provođenja mjera socijalne politike kojima se pogoduje osobama ili domaćinstvima težeg imovinskog ili socijalnog stanja pod uvjetom da takve mjere ne dovode do izravne ili neizravne diskriminacije na temelju spola, spolne orijentacije, rase, boje kože, etničke pripadnosti, vjerskog uvjerenja i invaliditeta;</w:t>
      </w:r>
    </w:p>
    <w:p w:rsidR="00924A62" w:rsidRPr="002932C1" w:rsidRDefault="00924A62" w:rsidP="00924A62">
      <w:pPr>
        <w:pStyle w:val="t-9-8"/>
        <w:spacing w:before="120" w:beforeAutospacing="0" w:after="0" w:afterAutospacing="0"/>
        <w:jc w:val="both"/>
        <w:rPr>
          <w:b/>
          <w:color w:val="000000"/>
        </w:rPr>
      </w:pPr>
      <w:r w:rsidRPr="002932C1">
        <w:rPr>
          <w:b/>
          <w:color w:val="000000"/>
        </w:rPr>
        <w:t>4. u odnosu na određeni posao kad je narav posla takva ili se posao obavlja u takvim uvjetima da značajke povezane s nekim od osnova iz članka 1. ovoga Zakona predstavljaju stvarni i odlučujući uvjet obavljanja posla ako je svrha koja se time želi postići opravdana i uvjet odmjeren;</w:t>
      </w:r>
    </w:p>
    <w:p w:rsidR="00924A62" w:rsidRPr="002932C1" w:rsidRDefault="00924A62" w:rsidP="00924A62">
      <w:pPr>
        <w:pStyle w:val="t-9-8"/>
        <w:spacing w:before="120" w:beforeAutospacing="0" w:after="0" w:afterAutospacing="0"/>
        <w:jc w:val="both"/>
        <w:rPr>
          <w:b/>
          <w:color w:val="000000"/>
        </w:rPr>
      </w:pPr>
      <w:r w:rsidRPr="002932C1">
        <w:rPr>
          <w:b/>
          <w:color w:val="000000"/>
        </w:rPr>
        <w:t xml:space="preserve">5. pri obavljanju profesionalnih aktivnosti, odnosno zasnivanju radnog odnosa, uključenju u članstvo te u djelovanju koje je u skladu s naukom i poslanjem crkve i vjerske zajednice upisane u Evidenciju vjerskih zajednica u Republici Hrvatskoj, te druge javne ili privatne organizacije čiji se sustav vrijednosti temelji na vjeri ili uvjerenju, a koja djeluje u skladu s </w:t>
      </w:r>
      <w:r w:rsidRPr="002932C1">
        <w:rPr>
          <w:b/>
          <w:color w:val="000000"/>
        </w:rPr>
        <w:lastRenderedPageBreak/>
        <w:t>Ustavom i zakonom, ako tako zahtijevaju vjerska doktrina ili uvjerenja, u slučaju kada zbog prirode tih aktivnosti ili okolnosti u kojima se obavljaju, vjera ili uvjerenje neke osobe predstavljaju istinski, zakonit i opravdan uvjet za obavljanje posla, uzimajući u obzir sustav vrijednosti te organizacije;</w:t>
      </w:r>
    </w:p>
    <w:p w:rsidR="00924A62" w:rsidRPr="002932C1" w:rsidRDefault="00924A62" w:rsidP="00924A62">
      <w:pPr>
        <w:pStyle w:val="t-9-8"/>
        <w:spacing w:before="120" w:beforeAutospacing="0" w:after="0" w:afterAutospacing="0"/>
        <w:jc w:val="both"/>
        <w:rPr>
          <w:b/>
          <w:color w:val="000000"/>
        </w:rPr>
      </w:pPr>
      <w:r w:rsidRPr="002932C1">
        <w:rPr>
          <w:b/>
          <w:color w:val="000000"/>
        </w:rPr>
        <w:t>6. na temelju dobi pri ugovaranju premija osigurnina i drugih uvjeta u osiguranju na temelju opće prihvaćenih načela procjene rizika, u skladu s relevantnim i točnim statističkim podacima i pravilima aktuarske matematike;</w:t>
      </w:r>
      <w:r w:rsidRPr="002932C1">
        <w:rPr>
          <w:rStyle w:val="FootnoteReference"/>
          <w:b/>
          <w:color w:val="000000"/>
        </w:rPr>
        <w:footnoteReference w:id="1"/>
      </w:r>
    </w:p>
    <w:p w:rsidR="00924A62" w:rsidRPr="002932C1" w:rsidRDefault="00924A62" w:rsidP="00924A62">
      <w:pPr>
        <w:pStyle w:val="t-9-8"/>
        <w:spacing w:before="120" w:beforeAutospacing="0" w:after="0" w:afterAutospacing="0"/>
        <w:jc w:val="both"/>
        <w:rPr>
          <w:b/>
          <w:color w:val="000000"/>
        </w:rPr>
      </w:pPr>
      <w:r w:rsidRPr="002932C1">
        <w:rPr>
          <w:b/>
          <w:color w:val="000000"/>
        </w:rPr>
        <w:t>7. u pristupu dobrima, uslugama i sportu te pružanju istih ako je pristup dobru i/ili usluzi namijenjen isključivo ili prvenstveno pripadnicima jednog spola ili osobama s invaliditetom pod uvjetom da je takvo postupanje objektivno i razumno opravdano legitimnim ciljem te ako su upotrijebljena sredstva primjerena i nužna cilju koji se želi postići;</w:t>
      </w:r>
    </w:p>
    <w:p w:rsidR="00924A62" w:rsidRPr="002932C1" w:rsidRDefault="00924A62" w:rsidP="00924A62">
      <w:pPr>
        <w:pStyle w:val="t-9-8"/>
        <w:spacing w:before="120" w:beforeAutospacing="0" w:after="0" w:afterAutospacing="0"/>
        <w:jc w:val="both"/>
        <w:rPr>
          <w:b/>
          <w:color w:val="000000"/>
        </w:rPr>
      </w:pPr>
      <w:r w:rsidRPr="002932C1">
        <w:rPr>
          <w:b/>
          <w:color w:val="000000"/>
        </w:rPr>
        <w:t>8. na osnovi dobi, ako je takvo postupanje objektivno i razumno opravdano legitimnim ciljem, uključujući legitimne ciljeve socijalne politike, socijalne i zdravstvene zaštite, politike zapošljavanja, promicanja ciljeva tržišta rada i stručnog osposobljavanja, te ako su sredstva za njegovo postizanje primjerena i nužna. Primjerice, diskriminacijom se ne smatra: određivanje najniže ili najviše dobi i/ili profesionalnog iskustva i/ili stupnja obrazovanja kao uvjeta za zasnivanje radnog odnosa ili kao uvjeta za stjecanje drugih pogodnosti vezanih za radni odnos; određivanje prikladne i primjerene najviše dobi kao razloga za prestanak radnog odnosa, a koja je sukladna uvjetima za stjecanje prava na starosnu mirovinu, propisivanje dobi ili razumnog razdoblja zaposlenja kao uvjeta za stjecanje ili ostvarivanje prava na mirovinu, ili drugog prava iz sustava socijalne sigurnosti, uključujući i područje socijalne skrbi, mirovinskog i zdravstvenog osiguranja te osiguranja za slučaj nezaposlenosti i određivanje dobi kao uvjeta za pristup obrazovanju ili određenim dobrima ili uslugama, pod uvjetom da su zadovoljeni uvjeti iz prve rečenice ove točke;</w:t>
      </w:r>
    </w:p>
    <w:p w:rsidR="00924A62" w:rsidRPr="002932C1" w:rsidRDefault="00924A62" w:rsidP="00924A62">
      <w:pPr>
        <w:pStyle w:val="t-9-8"/>
        <w:spacing w:before="120" w:beforeAutospacing="0" w:after="0" w:afterAutospacing="0"/>
        <w:jc w:val="both"/>
        <w:rPr>
          <w:b/>
          <w:color w:val="000000"/>
        </w:rPr>
      </w:pPr>
      <w:r w:rsidRPr="002932C1">
        <w:rPr>
          <w:b/>
          <w:color w:val="000000"/>
        </w:rPr>
        <w:t>9. na temelju državljanstva prema posebnim propisima;</w:t>
      </w:r>
    </w:p>
    <w:p w:rsidR="00924A62" w:rsidRPr="002932C1" w:rsidRDefault="00924A62" w:rsidP="00924A62">
      <w:pPr>
        <w:pStyle w:val="t-9-8"/>
        <w:spacing w:before="120" w:beforeAutospacing="0" w:after="0" w:afterAutospacing="0"/>
        <w:jc w:val="both"/>
        <w:rPr>
          <w:b/>
          <w:color w:val="000000"/>
        </w:rPr>
      </w:pPr>
      <w:r w:rsidRPr="002932C1">
        <w:rPr>
          <w:b/>
          <w:color w:val="000000"/>
        </w:rPr>
        <w:t>10. kod stavljanja u nepovoljniji položaj pri uređivanju prava i obveza uređenih Obiteljskim zakonom, a osobito u svrhu legitimne zaštite prava i dobrobiti djece, zaštite javnog morala i pogodovanja braku, pri čemu upotrijebljena sredstva moraju biti primjerena i nužna.</w:t>
      </w:r>
    </w:p>
    <w:p w:rsidR="00924A62" w:rsidRPr="002932C1" w:rsidRDefault="00924A62" w:rsidP="00924A62">
      <w:pPr>
        <w:pStyle w:val="t-9-8"/>
        <w:spacing w:before="120" w:beforeAutospacing="0" w:after="0" w:afterAutospacing="0"/>
        <w:jc w:val="both"/>
        <w:rPr>
          <w:b/>
          <w:color w:val="000000"/>
        </w:rPr>
      </w:pPr>
      <w:r w:rsidRPr="002932C1">
        <w:rPr>
          <w:b/>
          <w:color w:val="000000"/>
        </w:rPr>
        <w:t>(3) Sve iznimke iz stavka 2. ovoga članka trebaju ostvarivati svoj legitimni cilj za koji su određene i moraju biti primjerene i nužne za ostvarenje tog cilja.</w:t>
      </w:r>
    </w:p>
    <w:p w:rsidR="00924A62" w:rsidRPr="002932C1" w:rsidRDefault="00924A62" w:rsidP="00924A62">
      <w:pPr>
        <w:spacing w:after="120"/>
        <w:jc w:val="center"/>
        <w:rPr>
          <w:rFonts w:ascii="Times New Roman" w:hAnsi="Times New Roman"/>
          <w:sz w:val="24"/>
          <w:szCs w:val="24"/>
          <w:lang w:val="es-ES"/>
        </w:rPr>
      </w:pPr>
    </w:p>
    <w:p w:rsidR="00924A62" w:rsidRPr="002932C1" w:rsidRDefault="00924A62" w:rsidP="00924A62">
      <w:pPr>
        <w:spacing w:after="120"/>
        <w:jc w:val="center"/>
        <w:rPr>
          <w:rFonts w:ascii="Times New Roman" w:hAnsi="Times New Roman"/>
          <w:sz w:val="24"/>
          <w:szCs w:val="24"/>
          <w:lang w:val="es-ES"/>
        </w:rPr>
      </w:pPr>
      <w:r w:rsidRPr="002932C1">
        <w:rPr>
          <w:rFonts w:ascii="Times New Roman" w:hAnsi="Times New Roman"/>
          <w:sz w:val="24"/>
          <w:szCs w:val="24"/>
          <w:lang w:val="es-ES"/>
        </w:rPr>
        <w:t>Obveza prijavljivanja i davanja podataka</w:t>
      </w:r>
    </w:p>
    <w:p w:rsidR="00924A62" w:rsidRPr="002932C1" w:rsidRDefault="00924A62" w:rsidP="00924A62">
      <w:pPr>
        <w:spacing w:after="120"/>
        <w:jc w:val="center"/>
        <w:rPr>
          <w:rFonts w:ascii="Times New Roman" w:hAnsi="Times New Roman"/>
          <w:sz w:val="24"/>
          <w:szCs w:val="24"/>
          <w:lang w:val="es-ES"/>
        </w:rPr>
      </w:pPr>
      <w:r w:rsidRPr="002932C1">
        <w:rPr>
          <w:rFonts w:ascii="Times New Roman" w:hAnsi="Times New Roman"/>
          <w:sz w:val="24"/>
          <w:szCs w:val="24"/>
          <w:lang w:val="es-ES"/>
        </w:rPr>
        <w:t>Članak 10.</w:t>
      </w:r>
    </w:p>
    <w:p w:rsidR="00924A62" w:rsidRPr="002932C1" w:rsidRDefault="00924A62" w:rsidP="00924A62">
      <w:pPr>
        <w:spacing w:after="120"/>
        <w:jc w:val="both"/>
        <w:rPr>
          <w:rFonts w:ascii="Times New Roman" w:hAnsi="Times New Roman"/>
          <w:sz w:val="24"/>
          <w:szCs w:val="24"/>
          <w:lang w:val="es-ES"/>
        </w:rPr>
      </w:pPr>
      <w:r w:rsidRPr="002932C1">
        <w:rPr>
          <w:rFonts w:ascii="Times New Roman" w:hAnsi="Times New Roman"/>
          <w:sz w:val="24"/>
          <w:szCs w:val="24"/>
          <w:lang w:val="es-ES"/>
        </w:rPr>
        <w:lastRenderedPageBreak/>
        <w:t>(1) Tijela i osobe iz članka 8. ovoga Zakona dužni su prijaviti osnovanu sumnju na diskriminaciju pučkom pravobranitelju ili posebnim pravobraniteljima, uz pristanak osobe za koju postoji sumnja da je žrtva diskriminacije.</w:t>
      </w:r>
    </w:p>
    <w:p w:rsidR="00924A62" w:rsidRPr="002932C1" w:rsidRDefault="00924A62" w:rsidP="00924A62">
      <w:pPr>
        <w:spacing w:after="120"/>
        <w:jc w:val="both"/>
        <w:rPr>
          <w:rFonts w:ascii="Times New Roman" w:hAnsi="Times New Roman"/>
          <w:sz w:val="24"/>
          <w:szCs w:val="24"/>
          <w:lang w:val="es-ES"/>
        </w:rPr>
      </w:pPr>
      <w:r w:rsidRPr="002932C1">
        <w:rPr>
          <w:rFonts w:ascii="Times New Roman" w:hAnsi="Times New Roman"/>
          <w:sz w:val="24"/>
          <w:szCs w:val="24"/>
          <w:lang w:val="es-ES"/>
        </w:rPr>
        <w:t>(2) Tijela i osobe iz članka 8. ovoga Zakona dužni su u roku od 15 dana dati sve podatke i tražene dokumente vezane uz diskriminaciju na zahtjev pučkog pravobranitelja ili posebnih pravobranitelja.</w:t>
      </w:r>
    </w:p>
    <w:p w:rsidR="00924A62" w:rsidRPr="002932C1" w:rsidRDefault="00924A62" w:rsidP="00924A62">
      <w:pPr>
        <w:spacing w:after="120"/>
        <w:jc w:val="center"/>
        <w:rPr>
          <w:rFonts w:ascii="Times New Roman" w:hAnsi="Times New Roman"/>
          <w:sz w:val="24"/>
          <w:szCs w:val="24"/>
          <w:lang w:val="es-ES"/>
        </w:rPr>
      </w:pPr>
      <w:r w:rsidRPr="002932C1">
        <w:rPr>
          <w:rFonts w:ascii="Times New Roman" w:hAnsi="Times New Roman"/>
          <w:sz w:val="24"/>
          <w:szCs w:val="24"/>
          <w:lang w:val="es-ES"/>
        </w:rPr>
        <w:t>Pravo na naknadu štete</w:t>
      </w:r>
    </w:p>
    <w:p w:rsidR="00924A62" w:rsidRPr="002932C1" w:rsidRDefault="00924A62" w:rsidP="00924A62">
      <w:pPr>
        <w:spacing w:after="120"/>
        <w:jc w:val="center"/>
        <w:rPr>
          <w:rFonts w:ascii="Times New Roman" w:hAnsi="Times New Roman"/>
          <w:sz w:val="24"/>
          <w:szCs w:val="24"/>
          <w:lang w:val="es-ES"/>
        </w:rPr>
      </w:pPr>
      <w:r w:rsidRPr="002932C1">
        <w:rPr>
          <w:rFonts w:ascii="Times New Roman" w:hAnsi="Times New Roman"/>
          <w:sz w:val="24"/>
          <w:szCs w:val="24"/>
          <w:lang w:val="es-ES"/>
        </w:rPr>
        <w:t>Članak 11.</w:t>
      </w:r>
    </w:p>
    <w:p w:rsidR="00924A62" w:rsidRPr="002932C1" w:rsidRDefault="00924A62" w:rsidP="00924A62">
      <w:pPr>
        <w:spacing w:after="120"/>
        <w:jc w:val="both"/>
        <w:rPr>
          <w:rFonts w:ascii="Times New Roman" w:hAnsi="Times New Roman"/>
          <w:sz w:val="24"/>
          <w:szCs w:val="24"/>
          <w:lang w:val="es-ES"/>
        </w:rPr>
      </w:pPr>
      <w:r w:rsidRPr="002932C1">
        <w:rPr>
          <w:rFonts w:ascii="Times New Roman" w:hAnsi="Times New Roman"/>
          <w:sz w:val="24"/>
          <w:szCs w:val="24"/>
          <w:lang w:val="es-ES"/>
        </w:rPr>
        <w:t>Žrtva diskriminacije po odredbama ovoga Zakona ima pravo na naknadu štete prema propisima koji uređuju obvezne odnose.</w:t>
      </w:r>
    </w:p>
    <w:p w:rsidR="00924A62" w:rsidRPr="002932C1" w:rsidRDefault="00924A62" w:rsidP="00924A62">
      <w:pPr>
        <w:spacing w:after="120"/>
        <w:jc w:val="center"/>
        <w:rPr>
          <w:rFonts w:ascii="Times New Roman" w:hAnsi="Times New Roman"/>
          <w:sz w:val="24"/>
          <w:szCs w:val="24"/>
          <w:lang w:val="es-ES"/>
        </w:rPr>
      </w:pPr>
      <w:r w:rsidRPr="002932C1">
        <w:rPr>
          <w:rFonts w:ascii="Times New Roman" w:hAnsi="Times New Roman"/>
          <w:sz w:val="24"/>
          <w:szCs w:val="24"/>
          <w:lang w:val="es-ES"/>
        </w:rPr>
        <w:t>IV. INSTITUCIONALNI OKVIR</w:t>
      </w:r>
    </w:p>
    <w:p w:rsidR="00924A62" w:rsidRPr="002932C1" w:rsidRDefault="00924A62" w:rsidP="00924A62">
      <w:pPr>
        <w:spacing w:after="120"/>
        <w:jc w:val="center"/>
        <w:rPr>
          <w:rFonts w:ascii="Times New Roman" w:hAnsi="Times New Roman"/>
          <w:sz w:val="24"/>
          <w:szCs w:val="24"/>
          <w:lang w:val="es-ES"/>
        </w:rPr>
      </w:pPr>
      <w:r w:rsidRPr="002932C1">
        <w:rPr>
          <w:rFonts w:ascii="Times New Roman" w:hAnsi="Times New Roman"/>
          <w:sz w:val="24"/>
          <w:szCs w:val="24"/>
          <w:lang w:val="es-ES"/>
        </w:rPr>
        <w:t>Središnje tijelo nadležno za suzbijanje diskriminacije</w:t>
      </w:r>
    </w:p>
    <w:p w:rsidR="00924A62" w:rsidRPr="002932C1" w:rsidRDefault="00924A62" w:rsidP="00924A62">
      <w:pPr>
        <w:spacing w:after="120"/>
        <w:jc w:val="center"/>
        <w:rPr>
          <w:rFonts w:ascii="Times New Roman" w:hAnsi="Times New Roman"/>
          <w:sz w:val="24"/>
          <w:szCs w:val="24"/>
          <w:lang w:val="es-ES"/>
        </w:rPr>
      </w:pPr>
      <w:r w:rsidRPr="002932C1">
        <w:rPr>
          <w:rFonts w:ascii="Times New Roman" w:hAnsi="Times New Roman"/>
          <w:sz w:val="24"/>
          <w:szCs w:val="24"/>
          <w:lang w:val="es-ES"/>
        </w:rPr>
        <w:t>Članak 12.</w:t>
      </w:r>
    </w:p>
    <w:p w:rsidR="00924A62" w:rsidRPr="002932C1" w:rsidRDefault="00924A62" w:rsidP="00924A62">
      <w:pPr>
        <w:spacing w:after="120"/>
        <w:rPr>
          <w:rFonts w:ascii="Times New Roman" w:hAnsi="Times New Roman"/>
          <w:sz w:val="24"/>
          <w:szCs w:val="24"/>
          <w:lang w:val="es-ES"/>
        </w:rPr>
      </w:pPr>
      <w:r w:rsidRPr="002932C1">
        <w:rPr>
          <w:rFonts w:ascii="Times New Roman" w:hAnsi="Times New Roman"/>
          <w:sz w:val="24"/>
          <w:szCs w:val="24"/>
          <w:lang w:val="es-ES"/>
        </w:rPr>
        <w:t>(1) Poslove središnjeg tijela nadležnog za suzbijanje diskriminacije obavlja pučki pravobranitelj.</w:t>
      </w:r>
    </w:p>
    <w:p w:rsidR="00924A62" w:rsidRPr="002932C1" w:rsidRDefault="00924A62" w:rsidP="00924A62">
      <w:pPr>
        <w:spacing w:after="120"/>
        <w:rPr>
          <w:rFonts w:ascii="Times New Roman" w:hAnsi="Times New Roman"/>
          <w:sz w:val="24"/>
          <w:szCs w:val="24"/>
          <w:lang w:val="es-ES"/>
        </w:rPr>
      </w:pPr>
      <w:r w:rsidRPr="002932C1">
        <w:rPr>
          <w:rFonts w:ascii="Times New Roman" w:hAnsi="Times New Roman"/>
          <w:sz w:val="24"/>
          <w:szCs w:val="24"/>
          <w:lang w:val="es-ES"/>
        </w:rPr>
        <w:t>(2) Pučki pravobranitelj u okviru svoga rada:</w:t>
      </w:r>
    </w:p>
    <w:p w:rsidR="00924A62" w:rsidRPr="002932C1" w:rsidRDefault="00924A62" w:rsidP="00924A62">
      <w:pPr>
        <w:spacing w:after="120"/>
        <w:rPr>
          <w:rFonts w:ascii="Times New Roman" w:hAnsi="Times New Roman"/>
          <w:sz w:val="24"/>
          <w:szCs w:val="24"/>
          <w:lang w:val="es-ES"/>
        </w:rPr>
      </w:pPr>
      <w:r w:rsidRPr="002932C1">
        <w:rPr>
          <w:rFonts w:ascii="Times New Roman" w:hAnsi="Times New Roman"/>
          <w:sz w:val="24"/>
          <w:szCs w:val="24"/>
          <w:lang w:val="es-ES"/>
        </w:rPr>
        <w:t>1. zaprima prijave svih fizičkih i pravnih osoba iz članka 10. ovoga Zakona,</w:t>
      </w:r>
    </w:p>
    <w:p w:rsidR="00924A62" w:rsidRPr="002932C1" w:rsidRDefault="00924A62" w:rsidP="00924A62">
      <w:pPr>
        <w:spacing w:after="120"/>
        <w:rPr>
          <w:rFonts w:ascii="Times New Roman" w:hAnsi="Times New Roman"/>
          <w:sz w:val="24"/>
          <w:szCs w:val="24"/>
          <w:lang w:val="es-ES"/>
        </w:rPr>
      </w:pPr>
      <w:r w:rsidRPr="002932C1">
        <w:rPr>
          <w:rFonts w:ascii="Times New Roman" w:hAnsi="Times New Roman"/>
          <w:sz w:val="24"/>
          <w:szCs w:val="24"/>
          <w:lang w:val="es-ES"/>
        </w:rPr>
        <w:t>2. fizičkim i pravnim osobama koje su podnijele pritužbu zbog diskriminacije pruža potrebne obavijesti o njihovim pravima i obvezama te mogućnostima sudske i druge zaštite,</w:t>
      </w:r>
    </w:p>
    <w:p w:rsidR="00924A62" w:rsidRPr="002932C1" w:rsidRDefault="00924A62" w:rsidP="00924A62">
      <w:pPr>
        <w:spacing w:after="120"/>
        <w:rPr>
          <w:rFonts w:ascii="Times New Roman" w:hAnsi="Times New Roman"/>
          <w:sz w:val="24"/>
          <w:szCs w:val="24"/>
          <w:lang w:val="es-ES"/>
        </w:rPr>
      </w:pPr>
      <w:r w:rsidRPr="002932C1">
        <w:rPr>
          <w:rFonts w:ascii="Times New Roman" w:hAnsi="Times New Roman"/>
          <w:sz w:val="24"/>
          <w:szCs w:val="24"/>
          <w:lang w:val="es-ES"/>
        </w:rPr>
        <w:t>3. ako nije započet sudski postupak, ispituje pojedinačne prijave i poduzima radnje iz svoje nadležnosti potrebne za otklanjanje diskriminacije i zaštitu prava diskriminirane osobe,</w:t>
      </w:r>
    </w:p>
    <w:p w:rsidR="00924A62" w:rsidRPr="002932C1" w:rsidRDefault="00924A62" w:rsidP="00924A62">
      <w:pPr>
        <w:spacing w:after="120"/>
        <w:rPr>
          <w:rFonts w:ascii="Times New Roman" w:hAnsi="Times New Roman"/>
          <w:sz w:val="24"/>
          <w:szCs w:val="24"/>
          <w:lang w:val="es-ES"/>
        </w:rPr>
      </w:pPr>
      <w:r w:rsidRPr="002932C1">
        <w:rPr>
          <w:rFonts w:ascii="Times New Roman" w:hAnsi="Times New Roman"/>
          <w:sz w:val="24"/>
          <w:szCs w:val="24"/>
          <w:lang w:val="es-ES"/>
        </w:rPr>
        <w:t>4. upozorava javnost na pojave diskriminacije,</w:t>
      </w:r>
    </w:p>
    <w:p w:rsidR="00924A62" w:rsidRPr="002932C1" w:rsidRDefault="00924A62" w:rsidP="00924A62">
      <w:pPr>
        <w:spacing w:after="120"/>
        <w:rPr>
          <w:rFonts w:ascii="Times New Roman" w:hAnsi="Times New Roman"/>
          <w:sz w:val="24"/>
          <w:szCs w:val="24"/>
          <w:lang w:val="es-ES"/>
        </w:rPr>
      </w:pPr>
      <w:r w:rsidRPr="002932C1">
        <w:rPr>
          <w:rFonts w:ascii="Times New Roman" w:hAnsi="Times New Roman"/>
          <w:sz w:val="24"/>
          <w:szCs w:val="24"/>
          <w:lang w:val="es-ES"/>
        </w:rPr>
        <w:t>5. uz pristanak stranaka provodi postupak mirenja uz mogućnost sklapanja izvansudske nagodbe,</w:t>
      </w:r>
    </w:p>
    <w:p w:rsidR="00924A62" w:rsidRPr="002932C1" w:rsidRDefault="00924A62" w:rsidP="00924A62">
      <w:pPr>
        <w:spacing w:after="120"/>
        <w:rPr>
          <w:rFonts w:ascii="Times New Roman" w:hAnsi="Times New Roman"/>
          <w:sz w:val="24"/>
          <w:szCs w:val="24"/>
          <w:lang w:val="es-ES"/>
        </w:rPr>
      </w:pPr>
      <w:r w:rsidRPr="002932C1">
        <w:rPr>
          <w:rFonts w:ascii="Times New Roman" w:hAnsi="Times New Roman"/>
          <w:sz w:val="24"/>
          <w:szCs w:val="24"/>
          <w:lang w:val="es-ES"/>
        </w:rPr>
        <w:t>6. podnosi kaznene prijave u vezi sa slučajevima diskriminacije nadležnom državnom odvjetništvu,</w:t>
      </w:r>
    </w:p>
    <w:p w:rsidR="00924A62" w:rsidRPr="002932C1" w:rsidRDefault="00924A62" w:rsidP="00924A62">
      <w:pPr>
        <w:spacing w:after="120"/>
        <w:rPr>
          <w:rFonts w:ascii="Times New Roman" w:hAnsi="Times New Roman"/>
          <w:sz w:val="24"/>
          <w:szCs w:val="24"/>
          <w:lang w:val="it-IT"/>
        </w:rPr>
      </w:pPr>
      <w:r w:rsidRPr="002932C1">
        <w:rPr>
          <w:rFonts w:ascii="Times New Roman" w:hAnsi="Times New Roman"/>
          <w:sz w:val="24"/>
          <w:szCs w:val="24"/>
          <w:lang w:val="it-IT"/>
        </w:rPr>
        <w:t>7. prikuplja i analizira statističke podatke o slučajevima diskriminacije,</w:t>
      </w:r>
    </w:p>
    <w:p w:rsidR="00924A62" w:rsidRPr="002932C1" w:rsidRDefault="00924A62" w:rsidP="00924A62">
      <w:pPr>
        <w:spacing w:after="120"/>
        <w:rPr>
          <w:rFonts w:ascii="Times New Roman" w:hAnsi="Times New Roman"/>
          <w:sz w:val="24"/>
          <w:szCs w:val="24"/>
          <w:lang w:val="it-IT"/>
        </w:rPr>
      </w:pPr>
      <w:r w:rsidRPr="002932C1">
        <w:rPr>
          <w:rFonts w:ascii="Times New Roman" w:hAnsi="Times New Roman"/>
          <w:sz w:val="24"/>
          <w:szCs w:val="24"/>
          <w:lang w:val="it-IT"/>
        </w:rPr>
        <w:t>8. u svom godišnjem izvješću, a po potrebi i izvanrednim izvješćem Hrvatski sabor izvješćuje o pojavama diskriminacije,</w:t>
      </w:r>
    </w:p>
    <w:p w:rsidR="00924A62" w:rsidRPr="002932C1" w:rsidRDefault="00924A62" w:rsidP="00924A62">
      <w:pPr>
        <w:spacing w:after="120"/>
        <w:rPr>
          <w:rFonts w:ascii="Times New Roman" w:hAnsi="Times New Roman"/>
          <w:sz w:val="24"/>
          <w:szCs w:val="24"/>
          <w:lang w:val="it-IT"/>
        </w:rPr>
      </w:pPr>
      <w:r w:rsidRPr="002932C1">
        <w:rPr>
          <w:rFonts w:ascii="Times New Roman" w:hAnsi="Times New Roman"/>
          <w:sz w:val="24"/>
          <w:szCs w:val="24"/>
          <w:lang w:val="it-IT"/>
        </w:rPr>
        <w:t>9. provodi istraživanja u području diskriminacije, daje mišljenja i preporuke te predlaže Vladi Republike Hrvatske odgovarajuća zakonska i strateška rješenja.</w:t>
      </w:r>
    </w:p>
    <w:p w:rsidR="00924A62" w:rsidRPr="002932C1" w:rsidRDefault="00924A62" w:rsidP="00924A62">
      <w:pPr>
        <w:spacing w:after="120"/>
        <w:jc w:val="center"/>
        <w:rPr>
          <w:rFonts w:ascii="Times New Roman" w:hAnsi="Times New Roman"/>
          <w:sz w:val="24"/>
          <w:szCs w:val="24"/>
          <w:lang w:val="it-IT"/>
        </w:rPr>
      </w:pPr>
      <w:r w:rsidRPr="002932C1">
        <w:rPr>
          <w:rFonts w:ascii="Times New Roman" w:hAnsi="Times New Roman"/>
          <w:sz w:val="24"/>
          <w:szCs w:val="24"/>
          <w:lang w:val="it-IT"/>
        </w:rPr>
        <w:t>Posebni pravobranitelji</w:t>
      </w:r>
    </w:p>
    <w:p w:rsidR="00924A62" w:rsidRPr="002932C1" w:rsidRDefault="00924A62" w:rsidP="00924A62">
      <w:pPr>
        <w:spacing w:after="120"/>
        <w:jc w:val="center"/>
        <w:rPr>
          <w:rFonts w:ascii="Times New Roman" w:hAnsi="Times New Roman"/>
          <w:sz w:val="24"/>
          <w:szCs w:val="24"/>
          <w:lang w:val="it-IT"/>
        </w:rPr>
      </w:pPr>
      <w:r w:rsidRPr="002932C1">
        <w:rPr>
          <w:rFonts w:ascii="Times New Roman" w:hAnsi="Times New Roman"/>
          <w:sz w:val="24"/>
          <w:szCs w:val="24"/>
          <w:lang w:val="it-IT"/>
        </w:rPr>
        <w:t>Članak 13.</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Pojedine poslove iz članka 12. stavka 2. točke 1. do 6. ovoga Zakona obavljaju posebni pravobranitelji kada je to utvrđeno posebnim zakonom.</w:t>
      </w:r>
    </w:p>
    <w:p w:rsidR="00924A62" w:rsidRPr="002932C1" w:rsidRDefault="00924A62" w:rsidP="00924A62">
      <w:pPr>
        <w:spacing w:after="120"/>
        <w:jc w:val="center"/>
        <w:rPr>
          <w:rFonts w:ascii="Times New Roman" w:hAnsi="Times New Roman"/>
          <w:sz w:val="24"/>
          <w:szCs w:val="24"/>
          <w:lang w:val="it-IT"/>
        </w:rPr>
      </w:pPr>
      <w:r w:rsidRPr="002932C1">
        <w:rPr>
          <w:rFonts w:ascii="Times New Roman" w:hAnsi="Times New Roman"/>
          <w:sz w:val="24"/>
          <w:szCs w:val="24"/>
          <w:lang w:val="it-IT"/>
        </w:rPr>
        <w:lastRenderedPageBreak/>
        <w:t>Vođenje evidencija</w:t>
      </w:r>
    </w:p>
    <w:p w:rsidR="00924A62" w:rsidRPr="002932C1" w:rsidRDefault="00924A62" w:rsidP="00924A62">
      <w:pPr>
        <w:spacing w:after="120"/>
        <w:jc w:val="center"/>
        <w:rPr>
          <w:rFonts w:ascii="Times New Roman" w:hAnsi="Times New Roman"/>
          <w:sz w:val="24"/>
          <w:szCs w:val="24"/>
          <w:lang w:val="it-IT"/>
        </w:rPr>
      </w:pPr>
      <w:r w:rsidRPr="002932C1">
        <w:rPr>
          <w:rFonts w:ascii="Times New Roman" w:hAnsi="Times New Roman"/>
          <w:sz w:val="24"/>
          <w:szCs w:val="24"/>
          <w:lang w:val="it-IT"/>
        </w:rPr>
        <w:t>Članak 14.</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(1) Sva pravosudna tijela dužna su voditi evidencije o sudskim predmetima vezanim za diskriminaciju i osnovama diskriminacije po kojima se ti postupci vode te ih dostavljati ministarstvu nadležnom za poslove pravosuđa.</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(2) Posebni pravobranitelji dužni su voditi evidencije o slučajevima diskriminacije iz njihove nadležnosti.</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(3) Ministarstvo nadležno za poslove pravosuđa i posebni pravobranitelji iz stavka 2. ovoga članka dužni su dostaviti evidencije i statističke podatke o sudskim predmetima vezanim za diskriminaciju, pučkom pravobranitelju do 1. veljače za prethodnu kalendarsku godinu.</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(4) Pučki pravobranitelj i posebni pravobranitelji dužni su sve evidencije o slučajevima diskriminacije iz njihove nadležnosti iskazati po spolu.</w:t>
      </w:r>
    </w:p>
    <w:p w:rsidR="00924A62" w:rsidRPr="002932C1" w:rsidRDefault="00924A62" w:rsidP="00924A62">
      <w:pPr>
        <w:spacing w:after="120"/>
        <w:jc w:val="center"/>
        <w:rPr>
          <w:rFonts w:ascii="Times New Roman" w:hAnsi="Times New Roman"/>
          <w:sz w:val="24"/>
          <w:szCs w:val="24"/>
          <w:lang w:val="it-IT"/>
        </w:rPr>
      </w:pPr>
      <w:r w:rsidRPr="002932C1">
        <w:rPr>
          <w:rFonts w:ascii="Times New Roman" w:hAnsi="Times New Roman"/>
          <w:sz w:val="24"/>
          <w:szCs w:val="24"/>
          <w:lang w:val="it-IT"/>
        </w:rPr>
        <w:t>Socijalni dijalog i suradnja s organizacijama civilnog društva</w:t>
      </w:r>
    </w:p>
    <w:p w:rsidR="00924A62" w:rsidRPr="002932C1" w:rsidRDefault="00924A62" w:rsidP="00924A62">
      <w:pPr>
        <w:spacing w:after="120"/>
        <w:jc w:val="center"/>
        <w:rPr>
          <w:rFonts w:ascii="Times New Roman" w:hAnsi="Times New Roman"/>
          <w:sz w:val="24"/>
          <w:szCs w:val="24"/>
          <w:lang w:val="it-IT"/>
        </w:rPr>
      </w:pPr>
      <w:r w:rsidRPr="002932C1">
        <w:rPr>
          <w:rFonts w:ascii="Times New Roman" w:hAnsi="Times New Roman"/>
          <w:sz w:val="24"/>
          <w:szCs w:val="24"/>
          <w:lang w:val="it-IT"/>
        </w:rPr>
        <w:t>Članak 15.</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(1) Pučki pravobranitelj pri izradi redovitih izvješća, mišljenja i preporuka o pojavama diskriminacije konzultirat će socijalne partnere i organizacije civilnog društva koje se bave zaštitom i promicanjem ljudskih prava, organizacije koje se bave zaštitom prava skupina izloženih visokom riziku diskriminacije, crkve i vjerske organizacije upisane u Evidenciju vjerskih zajednica u Republici Hrvatskoj na temelju Zakona o pravnom položaju vjerskih zajednica te Savjet za nacionalne manjine.</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(2) U smislu ovoga Zakona socijalni partneri su reprezentativne udruge sindikata i poslodavaca više razine.</w:t>
      </w:r>
    </w:p>
    <w:p w:rsidR="00924A62" w:rsidRPr="002932C1" w:rsidRDefault="00924A62" w:rsidP="00924A62">
      <w:pPr>
        <w:spacing w:after="120"/>
        <w:jc w:val="center"/>
        <w:rPr>
          <w:rFonts w:ascii="Times New Roman" w:hAnsi="Times New Roman"/>
          <w:sz w:val="24"/>
          <w:szCs w:val="24"/>
        </w:rPr>
      </w:pPr>
      <w:r w:rsidRPr="002932C1">
        <w:rPr>
          <w:rFonts w:ascii="Times New Roman" w:hAnsi="Times New Roman"/>
          <w:sz w:val="24"/>
          <w:szCs w:val="24"/>
        </w:rPr>
        <w:t>V. POSTUPAK PRED SUDOM</w:t>
      </w:r>
    </w:p>
    <w:p w:rsidR="00924A62" w:rsidRPr="002932C1" w:rsidRDefault="00924A62" w:rsidP="00924A62">
      <w:pPr>
        <w:spacing w:after="120"/>
        <w:jc w:val="center"/>
        <w:rPr>
          <w:rFonts w:ascii="Times New Roman" w:hAnsi="Times New Roman"/>
          <w:sz w:val="24"/>
          <w:szCs w:val="24"/>
        </w:rPr>
      </w:pPr>
      <w:r w:rsidRPr="002932C1">
        <w:rPr>
          <w:rFonts w:ascii="Times New Roman" w:hAnsi="Times New Roman"/>
          <w:sz w:val="24"/>
          <w:szCs w:val="24"/>
        </w:rPr>
        <w:t>Zajedničke odredbe</w:t>
      </w:r>
    </w:p>
    <w:p w:rsidR="00924A62" w:rsidRPr="002932C1" w:rsidRDefault="00924A62" w:rsidP="00924A62">
      <w:pPr>
        <w:spacing w:after="120"/>
        <w:jc w:val="center"/>
        <w:rPr>
          <w:rFonts w:ascii="Times New Roman" w:hAnsi="Times New Roman"/>
          <w:sz w:val="24"/>
          <w:szCs w:val="24"/>
        </w:rPr>
      </w:pPr>
      <w:r w:rsidRPr="002932C1">
        <w:rPr>
          <w:rFonts w:ascii="Times New Roman" w:hAnsi="Times New Roman"/>
          <w:sz w:val="24"/>
          <w:szCs w:val="24"/>
        </w:rPr>
        <w:t>Članak 16.</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(1) Svatko tko smatra da mu je zbog diskriminacije povrijeđeno neko pravo može tražiti zaštitu toga prava u postupku u kojem se o tom pravu odlučuje kao o glavnom pitanju, a može tražiti i zaštitu u posebnom postupku propisanom u članku 17. ovoga Zakona.</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(2) Posebni postupci za zaštitu od diskriminacije u području rada i zapošljavanja smatrat će se sporovima iz radnih odnosa.</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(3) Sud i druga tijela koja provode postupak dužna su radnje u postupku poduzimati hitno, nastojeći da se sve tvrdnje o diskriminaciji što prije ispitaju.</w:t>
      </w:r>
    </w:p>
    <w:p w:rsidR="00924A62" w:rsidRPr="002932C1" w:rsidRDefault="00924A62" w:rsidP="00924A62">
      <w:pPr>
        <w:spacing w:after="120"/>
        <w:jc w:val="center"/>
        <w:rPr>
          <w:rFonts w:ascii="Times New Roman" w:hAnsi="Times New Roman"/>
          <w:sz w:val="24"/>
          <w:szCs w:val="24"/>
        </w:rPr>
      </w:pPr>
      <w:r w:rsidRPr="002932C1">
        <w:rPr>
          <w:rFonts w:ascii="Times New Roman" w:hAnsi="Times New Roman"/>
          <w:sz w:val="24"/>
          <w:szCs w:val="24"/>
        </w:rPr>
        <w:t>Posebne tužbe za zaštitu od diskriminacije</w:t>
      </w:r>
    </w:p>
    <w:p w:rsidR="00924A62" w:rsidRPr="002932C1" w:rsidRDefault="00924A62" w:rsidP="00924A62">
      <w:pPr>
        <w:spacing w:after="120"/>
        <w:jc w:val="center"/>
        <w:rPr>
          <w:rFonts w:ascii="Times New Roman" w:hAnsi="Times New Roman"/>
          <w:sz w:val="24"/>
          <w:szCs w:val="24"/>
        </w:rPr>
      </w:pPr>
      <w:r w:rsidRPr="002932C1">
        <w:rPr>
          <w:rFonts w:ascii="Times New Roman" w:hAnsi="Times New Roman"/>
          <w:sz w:val="24"/>
          <w:szCs w:val="24"/>
        </w:rPr>
        <w:t>Članak 17.</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lastRenderedPageBreak/>
        <w:t>(1) Osoba koja tvrdi da je žrtva diskriminacije po odredbama ovoga Zakona ovlaštena je podnijeti tužbu i tražiti:</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1. da se utvrdi da je tuženik povrijedio tužiteljevo pravo na jednako postupanje, odnosno da radnja koju je poduzeo ili propustio može neposredno dovesti do povrede prava na jednako postupanje (tužba za utvrđenje diskriminacije),</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2. da se zabrani poduzimanje radnji kojima se krši ili može prekršiti tužiteljevo pravo na jednako postupanje, odnosno da se izvrše radnje kojima se uklanja diskriminacija ili njezine posljedice (tužba za zabranu ili otklanjanje diskriminacije),</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3. da se naknadi imovinska i neimovinska šteta uzrokovana povredom prava zaštićenih ovim Zakonom (tužba za naknadu štete),</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4. da se presuda kojom je utvrđena povreda prava na jednako postupanje na trošak tuženika objavi u medijima.</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(2) O zahtjevima iz stavka 1. ovoga članka odlučuje sud primjenjujući odredbe Zakona o parničnom postupku, ako ovim Zakonom nije drukčije određeno.</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(3) Zahtjevi iz stavka 1. ovoga članka mogu se istaknuti zajedno sa zahtjevima za zaštitu drugih prava o kojima se odlučuje u parničnom postupku ako su svi zahtjevi u međusobnoj vezi i ako je isti sud stvarno nadležan za njih, bez obzira na to je li za te zahtjeve propisano rješavanje u redovitom ili u posebnom parničnom postupku, osim sporova o smetanju posjeda. U tom slučaju primjenjuju se mjerodavna pravila za vrstu spora o kojoj je riječ, ako ovim Zakonom nije drukčije određeno.</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(4) Zahtjev za objavu presude iz stavka 1. točke 4. ovoga članka sud će usvojiti ako utvrdi:</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1. da je do povrede prava na jednako postupanje došlo posredstvom medija, ili</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2. da je informacija o postupanju koje krši pravo na jednako postupanje bila objavljena u medijima, a objavljivanje presude je potrebno radi potpune naknade učinjene štete ili zaštite od nejednakog postupanja u budućim slučajevima.</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(5) Ako usvoji zahtjev za objavom presude, sud će naložiti da se presuda objavi u cijelosti. Iznimno, sud može odrediti da se presuda objavi u dijelovima ili da se iz teksta presude uklone određeni osobni podaci ako je to potrebno radi zaštite privatnosti stranaka i drugih osoba, a ne dovodi u pitanje svrhu pružene pravne zaštite.</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(6) Presuda kojom se nalaže objava u medijima obvezuje nakladnika medija u kojem treba objaviti presudu, bez obzira na to je li bio stranka u postupku.</w:t>
      </w:r>
    </w:p>
    <w:p w:rsidR="00924A62" w:rsidRPr="002932C1" w:rsidRDefault="00924A62" w:rsidP="00924A62">
      <w:pPr>
        <w:spacing w:after="120"/>
        <w:jc w:val="center"/>
        <w:rPr>
          <w:rFonts w:ascii="Times New Roman" w:hAnsi="Times New Roman"/>
          <w:sz w:val="24"/>
          <w:szCs w:val="24"/>
        </w:rPr>
      </w:pPr>
      <w:r w:rsidRPr="002932C1">
        <w:rPr>
          <w:rFonts w:ascii="Times New Roman" w:hAnsi="Times New Roman"/>
          <w:sz w:val="24"/>
          <w:szCs w:val="24"/>
        </w:rPr>
        <w:t>Nadležnost</w:t>
      </w:r>
    </w:p>
    <w:p w:rsidR="00924A62" w:rsidRPr="002932C1" w:rsidRDefault="00924A62" w:rsidP="00924A62">
      <w:pPr>
        <w:spacing w:after="120"/>
        <w:jc w:val="center"/>
        <w:rPr>
          <w:rFonts w:ascii="Times New Roman" w:hAnsi="Times New Roman"/>
          <w:sz w:val="24"/>
          <w:szCs w:val="24"/>
        </w:rPr>
      </w:pPr>
      <w:r w:rsidRPr="002932C1">
        <w:rPr>
          <w:rFonts w:ascii="Times New Roman" w:hAnsi="Times New Roman"/>
          <w:sz w:val="24"/>
          <w:szCs w:val="24"/>
        </w:rPr>
        <w:t>Članak 18.</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(1) Ako ovim Zakonom nije drukčije određeno, za sporove po tužbi iz članka 17. stavka 1. ovoga Zakona u prvom je stupnju stvarno nadležan općinski sud.</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lastRenderedPageBreak/>
        <w:t>(2) Za sporove po tužbi iz članka 17. stavka 1. ovoga Zakona nadležan je pored suda opće mjesne nadležnosti i sud na čijem području tužitelj ima prebivalište, odnosno boravište te sud mjesta gdje se dogodila šteta ili je počinjena radnja diskriminacije.</w:t>
      </w:r>
    </w:p>
    <w:p w:rsidR="00924A62" w:rsidRPr="002932C1" w:rsidRDefault="00924A62" w:rsidP="00924A62">
      <w:pPr>
        <w:spacing w:after="120"/>
        <w:jc w:val="center"/>
        <w:rPr>
          <w:rFonts w:ascii="Times New Roman" w:hAnsi="Times New Roman"/>
          <w:sz w:val="24"/>
          <w:szCs w:val="24"/>
        </w:rPr>
      </w:pPr>
      <w:r w:rsidRPr="002932C1">
        <w:rPr>
          <w:rFonts w:ascii="Times New Roman" w:hAnsi="Times New Roman"/>
          <w:sz w:val="24"/>
          <w:szCs w:val="24"/>
        </w:rPr>
        <w:t>Privremene mjere</w:t>
      </w:r>
    </w:p>
    <w:p w:rsidR="00924A62" w:rsidRPr="002932C1" w:rsidRDefault="00924A62" w:rsidP="00924A62">
      <w:pPr>
        <w:spacing w:after="120"/>
        <w:jc w:val="center"/>
        <w:rPr>
          <w:rFonts w:ascii="Times New Roman" w:hAnsi="Times New Roman"/>
          <w:sz w:val="24"/>
          <w:szCs w:val="24"/>
        </w:rPr>
      </w:pPr>
      <w:r w:rsidRPr="002932C1">
        <w:rPr>
          <w:rFonts w:ascii="Times New Roman" w:hAnsi="Times New Roman"/>
          <w:sz w:val="24"/>
          <w:szCs w:val="24"/>
        </w:rPr>
        <w:t>Članak 19.</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(1) Prije pokretanja ili u tijeku postupka povodom zahtjeva iz članka 17. stavka 1. ovoga Zakona sud može, na prijedlog stranke, odrediti privremene mjere.</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(2) Na privremene mjere iz stavka 1. ovoga članka na odgovarajući način se primjenjuju odredbe Ovršnog zakona. Iznimno, pretpostavke za određivanje privremenih mjera iz stavka 1. ovoga članka jesu:</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1. da je podnositelj zahtjeva učinio vjerojatnim da je povrijeđeno njegovo pravo na jednako postupanje te</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2. da je određivanje mjere potrebno radi otklanjanja opasnosti od nenadoknadive štete, osobito teške povrede prava na jednako postupanje, ili sprječavanja nasilja.</w:t>
      </w:r>
    </w:p>
    <w:p w:rsidR="00924A62" w:rsidRPr="002932C1" w:rsidRDefault="00924A62" w:rsidP="00924A62">
      <w:pPr>
        <w:spacing w:after="120"/>
        <w:jc w:val="center"/>
        <w:rPr>
          <w:rFonts w:ascii="Times New Roman" w:hAnsi="Times New Roman"/>
          <w:sz w:val="24"/>
          <w:szCs w:val="24"/>
        </w:rPr>
      </w:pPr>
      <w:r w:rsidRPr="002932C1">
        <w:rPr>
          <w:rFonts w:ascii="Times New Roman" w:hAnsi="Times New Roman"/>
          <w:sz w:val="24"/>
          <w:szCs w:val="24"/>
        </w:rPr>
        <w:t>Teret dokazivanja</w:t>
      </w:r>
    </w:p>
    <w:p w:rsidR="00924A62" w:rsidRPr="002932C1" w:rsidRDefault="00924A62" w:rsidP="00924A62">
      <w:pPr>
        <w:spacing w:after="120"/>
        <w:jc w:val="center"/>
        <w:rPr>
          <w:rFonts w:ascii="Times New Roman" w:hAnsi="Times New Roman"/>
          <w:sz w:val="24"/>
          <w:szCs w:val="24"/>
        </w:rPr>
      </w:pPr>
      <w:r w:rsidRPr="002932C1">
        <w:rPr>
          <w:rFonts w:ascii="Times New Roman" w:hAnsi="Times New Roman"/>
          <w:sz w:val="24"/>
          <w:szCs w:val="24"/>
        </w:rPr>
        <w:t>Članak 20.</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(1) Ako stranka u sudskom ili drugom postupku tvrdi da je povrijeđeno njezino pravo na jednako postupanje prema odredbama ovoga Zakona, dužna je učiniti vjerojatnim da je došlo do diskriminacije. U tom slučaju teret dokazivanja da nije bilo diskriminacije leži na protivnoj stranci.</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(2) Odredba stavka 1. ovoga članka ne primjenjuje se u prekršajnom i kaznenom postupku.</w:t>
      </w:r>
    </w:p>
    <w:p w:rsidR="00924A62" w:rsidRPr="002932C1" w:rsidRDefault="00924A62" w:rsidP="00924A62">
      <w:pPr>
        <w:spacing w:after="120"/>
        <w:jc w:val="center"/>
        <w:rPr>
          <w:rFonts w:ascii="Times New Roman" w:hAnsi="Times New Roman"/>
          <w:sz w:val="24"/>
          <w:szCs w:val="24"/>
        </w:rPr>
      </w:pPr>
      <w:r w:rsidRPr="002932C1">
        <w:rPr>
          <w:rFonts w:ascii="Times New Roman" w:hAnsi="Times New Roman"/>
          <w:sz w:val="24"/>
          <w:szCs w:val="24"/>
        </w:rPr>
        <w:t>Sudjelovanje trećih</w:t>
      </w:r>
    </w:p>
    <w:p w:rsidR="00924A62" w:rsidRPr="002932C1" w:rsidRDefault="00924A62" w:rsidP="00924A62">
      <w:pPr>
        <w:spacing w:after="120"/>
        <w:jc w:val="center"/>
        <w:rPr>
          <w:rFonts w:ascii="Times New Roman" w:hAnsi="Times New Roman"/>
          <w:sz w:val="24"/>
          <w:szCs w:val="24"/>
        </w:rPr>
      </w:pPr>
      <w:r w:rsidRPr="002932C1">
        <w:rPr>
          <w:rFonts w:ascii="Times New Roman" w:hAnsi="Times New Roman"/>
          <w:sz w:val="24"/>
          <w:szCs w:val="24"/>
        </w:rPr>
        <w:t>Članak 21.</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(1) U parnicu povodom tužbe iz članka 17. stavka 1. ovoga Zakona može se kao umješač na strani tužitelja diskriminacije pridružiti tijelo, organizacija, ustanova, udruga ili druga osoba koja se u okviru svoje djelatnosti bavi zaštitom prava na jednako postupanje u odnosu na skupine o čijim se pravima odlučuje u postupku. O sudjelovanju umješača odlučuje sud primjenjujući na odgovarajući način odredbe Zakona o parničnom postupku.</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(2) Sud će dopustiti sudjelovanje umješača iz stavka 1. ovoga članka samo uz pristanak tužitelja.</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(3) Umješač iz stavka 1. ovoga članka može poduzimati radnje u postupku i ima u postupku sva prava koja pripadaju umješaču.</w:t>
      </w:r>
    </w:p>
    <w:p w:rsidR="00924A62" w:rsidRPr="002932C1" w:rsidRDefault="00924A62" w:rsidP="00924A62">
      <w:pPr>
        <w:spacing w:after="120"/>
        <w:jc w:val="center"/>
        <w:rPr>
          <w:rFonts w:ascii="Times New Roman" w:hAnsi="Times New Roman"/>
          <w:sz w:val="24"/>
          <w:szCs w:val="24"/>
        </w:rPr>
      </w:pPr>
      <w:r w:rsidRPr="002932C1">
        <w:rPr>
          <w:rFonts w:ascii="Times New Roman" w:hAnsi="Times New Roman"/>
          <w:sz w:val="24"/>
          <w:szCs w:val="24"/>
        </w:rPr>
        <w:t>Rok za ispunjenje činidbe, ovršnost</w:t>
      </w:r>
    </w:p>
    <w:p w:rsidR="00924A62" w:rsidRPr="002932C1" w:rsidRDefault="00924A62" w:rsidP="00924A62">
      <w:pPr>
        <w:spacing w:after="120"/>
        <w:jc w:val="center"/>
        <w:rPr>
          <w:rFonts w:ascii="Times New Roman" w:hAnsi="Times New Roman"/>
          <w:sz w:val="24"/>
          <w:szCs w:val="24"/>
        </w:rPr>
      </w:pPr>
      <w:r w:rsidRPr="002932C1">
        <w:rPr>
          <w:rFonts w:ascii="Times New Roman" w:hAnsi="Times New Roman"/>
          <w:sz w:val="24"/>
          <w:szCs w:val="24"/>
        </w:rPr>
        <w:t>Članak 22.</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U povodu zahtjeva iz članka 17. stavka 1. točke 2. i 4. ovoga Zakona sud može odlučiti da žalba ne zadržava ovrhu ili odrediti kraći rok za ispunjenje činidbe koje su naložene tuženiku.</w:t>
      </w:r>
    </w:p>
    <w:p w:rsidR="00924A62" w:rsidRPr="002932C1" w:rsidRDefault="00924A62" w:rsidP="00924A62">
      <w:pPr>
        <w:spacing w:after="120"/>
        <w:jc w:val="center"/>
        <w:rPr>
          <w:rFonts w:ascii="Times New Roman" w:hAnsi="Times New Roman"/>
          <w:sz w:val="24"/>
          <w:szCs w:val="24"/>
        </w:rPr>
      </w:pPr>
      <w:r w:rsidRPr="002932C1">
        <w:rPr>
          <w:rFonts w:ascii="Times New Roman" w:hAnsi="Times New Roman"/>
          <w:sz w:val="24"/>
          <w:szCs w:val="24"/>
        </w:rPr>
        <w:lastRenderedPageBreak/>
        <w:t>Izvanredni pravni lijekovi</w:t>
      </w:r>
    </w:p>
    <w:p w:rsidR="00924A62" w:rsidRPr="002932C1" w:rsidRDefault="00924A62" w:rsidP="00924A62">
      <w:pPr>
        <w:spacing w:after="120"/>
        <w:jc w:val="center"/>
        <w:rPr>
          <w:rFonts w:ascii="Times New Roman" w:hAnsi="Times New Roman"/>
          <w:sz w:val="24"/>
          <w:szCs w:val="24"/>
        </w:rPr>
      </w:pPr>
      <w:r w:rsidRPr="002932C1">
        <w:rPr>
          <w:rFonts w:ascii="Times New Roman" w:hAnsi="Times New Roman"/>
          <w:sz w:val="24"/>
          <w:szCs w:val="24"/>
        </w:rPr>
        <w:t>Članak 23.</w:t>
      </w:r>
    </w:p>
    <w:p w:rsidR="00924A62" w:rsidRPr="002932C1" w:rsidRDefault="00924A62" w:rsidP="00924A62">
      <w:pPr>
        <w:spacing w:after="120"/>
        <w:rPr>
          <w:rFonts w:ascii="Times New Roman" w:hAnsi="Times New Roman"/>
          <w:sz w:val="24"/>
          <w:szCs w:val="24"/>
        </w:rPr>
      </w:pPr>
      <w:r w:rsidRPr="002932C1">
        <w:rPr>
          <w:rFonts w:ascii="Times New Roman" w:hAnsi="Times New Roman"/>
          <w:sz w:val="24"/>
          <w:szCs w:val="24"/>
        </w:rPr>
        <w:t>U postupcima iz članka 17. stavka 1. ovoga Zakona revizija je uvijek dopuštena.</w:t>
      </w:r>
    </w:p>
    <w:p w:rsidR="00924A62" w:rsidRPr="002932C1" w:rsidRDefault="00924A62" w:rsidP="00924A62">
      <w:pPr>
        <w:spacing w:after="120"/>
        <w:jc w:val="center"/>
        <w:rPr>
          <w:rFonts w:ascii="Times New Roman" w:hAnsi="Times New Roman"/>
          <w:sz w:val="24"/>
          <w:szCs w:val="24"/>
        </w:rPr>
      </w:pPr>
      <w:r w:rsidRPr="002932C1">
        <w:rPr>
          <w:rFonts w:ascii="Times New Roman" w:hAnsi="Times New Roman"/>
          <w:sz w:val="24"/>
          <w:szCs w:val="24"/>
        </w:rPr>
        <w:t>Udružna tužba za zaštitu od diskriminacije</w:t>
      </w:r>
    </w:p>
    <w:p w:rsidR="00924A62" w:rsidRPr="002932C1" w:rsidRDefault="00924A62" w:rsidP="00924A62">
      <w:pPr>
        <w:spacing w:after="120"/>
        <w:jc w:val="center"/>
        <w:rPr>
          <w:rFonts w:ascii="Times New Roman" w:hAnsi="Times New Roman"/>
          <w:sz w:val="24"/>
          <w:szCs w:val="24"/>
        </w:rPr>
      </w:pPr>
      <w:r w:rsidRPr="002932C1">
        <w:rPr>
          <w:rFonts w:ascii="Times New Roman" w:hAnsi="Times New Roman"/>
          <w:sz w:val="24"/>
          <w:szCs w:val="24"/>
        </w:rPr>
        <w:t>Članak 24.</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(1) Udruge, tijela, ustanove ili druge organizacije koje su osnovane u skladu sa zakonom, a imaju opravdani interes za zaštitu kolektivnih interesa određene skupine ili se u sklopu svoje djelatnosti bave zaštitom prava na jednako postupanje mogu podnijeti tužbu protiv osobe koja je povrijedila pravo na jednako postupanje, ako učine vjerojatnim da je postupanjem tuženika povrijeđeno pravo na jednako postupanje većeg broja osoba koje pretežno pripadaju skupini čija prava tužitelj štiti.</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(2) U tužbi iz stavka 1. mogu se istaknuti zahtjevi da se:</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1. utvrdi da je postupanje tuženika povrijedilo pravo na jednako postupanje u odnosu na članove skupine,</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2. da se zabrani poduzimanje radnji kojima se krši ili može prekršiti pravo na jednako postupanje, odnosno da se izvrše radnje kojima se uklanja diskriminacija ili njezine posljedice u odnosu na članove skupine,</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3. da se presuda kojom je utvrđena povreda prava na jednako postupanje na trošak tuženika objavi u medijima.</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(3) O tužbi iz stavka 1. ovoga članka u prvom stupnju odlučuje županijski sud opće mjesno nadležan za tuženika, ili županijski sud mjesta na kojem je počinjena radnja diskriminacije ili Županijski sud u Zagrebu.</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(4) Ostale postupovne odredbe ovoga Zakona koje se odnose na tužbe iz članka 17. stavka 1. ovoga Zakona na odgovarajući se način primjenjuju na tužbu iz stavka 1. ovoga članka.</w:t>
      </w:r>
    </w:p>
    <w:p w:rsidR="00924A62" w:rsidRPr="002932C1" w:rsidRDefault="00924A62" w:rsidP="00924A62">
      <w:pPr>
        <w:spacing w:after="120"/>
        <w:jc w:val="center"/>
        <w:rPr>
          <w:rFonts w:ascii="Times New Roman" w:hAnsi="Times New Roman"/>
          <w:sz w:val="24"/>
          <w:szCs w:val="24"/>
          <w:lang w:val="it-IT"/>
        </w:rPr>
      </w:pPr>
      <w:r w:rsidRPr="002932C1">
        <w:rPr>
          <w:rFonts w:ascii="Times New Roman" w:hAnsi="Times New Roman"/>
          <w:sz w:val="24"/>
          <w:szCs w:val="24"/>
          <w:lang w:val="it-IT"/>
        </w:rPr>
        <w:t>VI. PREKRŠAJNE ODREDBE</w:t>
      </w:r>
    </w:p>
    <w:p w:rsidR="00924A62" w:rsidRPr="002932C1" w:rsidRDefault="00924A62" w:rsidP="00924A62">
      <w:pPr>
        <w:spacing w:after="120"/>
        <w:jc w:val="center"/>
        <w:rPr>
          <w:rFonts w:ascii="Times New Roman" w:hAnsi="Times New Roman"/>
          <w:sz w:val="24"/>
          <w:szCs w:val="24"/>
          <w:lang w:val="it-IT"/>
        </w:rPr>
      </w:pPr>
      <w:r w:rsidRPr="002932C1">
        <w:rPr>
          <w:rFonts w:ascii="Times New Roman" w:hAnsi="Times New Roman"/>
          <w:sz w:val="24"/>
          <w:szCs w:val="24"/>
          <w:lang w:val="it-IT"/>
        </w:rPr>
        <w:t>Članak 25.</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(1) Tko s ciljem prouzročenja straha drugome ili stvaranja neprijateljskog, ponižavajućeg ili uvredljivog okruženja na temelju razlike u rasi, etničkoj pripadnosti, boji kože, spolu, jeziku, vjeri, političkom ili drugom uvjerenju, nacionalnom ili socijalnom podrijetlu, imovnom stanju, članstvu u sindikatu, društvenom položaju, bračnom ili obiteljskom statusu, dobi, zdravstvenom stanju, invaliditetu, genetskom naslijeđu, rodnom identitetu ili izražavanju i spolnoj orijentaciji povrijedi njegovo dostojanstvo, kaznit će se za prekršaj novčanom kaznom od 5.000,00 do 30.000,00 kuna.</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(2) Kaznom iz stavka 1. ovoga članka kaznit će se za prekršaj odgovorna osoba u pravnoj osobi, državnom tijelu, pravnoj osobi s javnim ovlastima i jedinici lokalne i područne (regionalne) samouprave.</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lastRenderedPageBreak/>
        <w:t>(3) Za prekršaj iz stavka 1. ovoga članka koji učini obrtnik ili osoba koja obavlja drugu samostalnu djelatnost u vezi s obrtom ili djelatnošću koju obavlja, kaznit će se novčanom kaznom od 10.000,00 do 200.000,00 kuna.</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(4) Za prekršaj iz stavka 1. ovoga članka pravna osoba kaznit će se novčanom kaznom od 30.000,00 do 300.000,00 kuna.</w:t>
      </w:r>
    </w:p>
    <w:p w:rsidR="00924A62" w:rsidRPr="002932C1" w:rsidRDefault="00924A62" w:rsidP="00924A62">
      <w:pPr>
        <w:spacing w:after="120"/>
        <w:jc w:val="center"/>
        <w:rPr>
          <w:rFonts w:ascii="Times New Roman" w:hAnsi="Times New Roman"/>
          <w:sz w:val="24"/>
          <w:szCs w:val="24"/>
          <w:lang w:val="it-IT"/>
        </w:rPr>
      </w:pPr>
      <w:r w:rsidRPr="002932C1">
        <w:rPr>
          <w:rFonts w:ascii="Times New Roman" w:hAnsi="Times New Roman"/>
          <w:sz w:val="24"/>
          <w:szCs w:val="24"/>
          <w:lang w:val="it-IT"/>
        </w:rPr>
        <w:t>Članak 26.</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(1) Tko s ciljem prouzročenja straha drugome ili stvaranja neprijateljskog, ponižavajućeg ili uvredljivog okruženja radnjama spolne naravi povrijedi njegovo dostojanstvo, kaznit će se za prekršaj novčanom kaznom od 5.000,00 do 40.000,00 kuna.</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(2) Kaznom iz stavka 1. ovoga članka kaznit će se za prekršaj odgovorna osoba u pravnoj osobi, državnom tijelu, pravnoj osobi s javnim ovlastima i jedinici lokalne i područne (regionalne) samouprave.</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(3) Za prekršaj iz stavka 1. ovoga članka obrtnik ili osoba koja obavlja drugu samostalnu djelatnost kaznit će se novčanom kaznom od 10.000,00 do 250.000,00 kuna.</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(4) Za prekršaj iz stavka 1. ovoga članka pravna osoba kaznit će se novčanom kaznom od 30.000,00 do 350.000,00 kuna.</w:t>
      </w:r>
    </w:p>
    <w:p w:rsidR="00924A62" w:rsidRPr="002932C1" w:rsidRDefault="00924A62" w:rsidP="00924A62">
      <w:pPr>
        <w:spacing w:after="120"/>
        <w:jc w:val="center"/>
        <w:rPr>
          <w:rFonts w:ascii="Times New Roman" w:hAnsi="Times New Roman"/>
          <w:sz w:val="24"/>
          <w:szCs w:val="24"/>
          <w:lang w:val="it-IT"/>
        </w:rPr>
      </w:pPr>
      <w:r w:rsidRPr="002932C1">
        <w:rPr>
          <w:rFonts w:ascii="Times New Roman" w:hAnsi="Times New Roman"/>
          <w:sz w:val="24"/>
          <w:szCs w:val="24"/>
          <w:lang w:val="it-IT"/>
        </w:rPr>
        <w:t>Članak 27.</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(1) Odgovorna osoba u državnom tijelu i jedinici lokalne i područne (regionalne) samouprave koja na zahtjev pučkog pravobranitelja ili posebnog pravobranitelja, u roku od 30 dana od dana zaprimanja zahtjeva ne podnese očitovanja, podatke i dokumente vezane uz diskriminaciju i ne omogući uvid u njih kaznit će se za prekršaj novčanom kaznom od 1.000,00 do 5.000,00 kuna.</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(2) Kaznom iz stavka 1. ovoga članka kaznit će se za prekršaj odgovorna osoba u državnom tijelu i jedinici lokalne i područne (regionalne) samouprave koja na zahtjev pučkog pravobranitelja ili posebnog pravobranitelja u roku od 30 dana od dana zaprimanja zahtjeva ne omogući uvid u spis.</w:t>
      </w:r>
    </w:p>
    <w:p w:rsidR="00924A62" w:rsidRPr="002932C1" w:rsidRDefault="00924A62" w:rsidP="00924A62">
      <w:pPr>
        <w:spacing w:after="120"/>
        <w:jc w:val="center"/>
        <w:rPr>
          <w:rFonts w:ascii="Times New Roman" w:hAnsi="Times New Roman"/>
          <w:sz w:val="24"/>
          <w:szCs w:val="24"/>
          <w:lang w:val="it-IT"/>
        </w:rPr>
      </w:pPr>
      <w:r w:rsidRPr="002932C1">
        <w:rPr>
          <w:rFonts w:ascii="Times New Roman" w:hAnsi="Times New Roman"/>
          <w:sz w:val="24"/>
          <w:szCs w:val="24"/>
          <w:lang w:val="it-IT"/>
        </w:rPr>
        <w:t>Članak 28.</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(1) Tko s namjerom dovede u nepovoljniji položaj osobu koja je u dobroj vjeri prijavila diskriminaciju ili na bilo koji način sudjelovala u postupku zbog diskriminacije sukladno odredbama ovoga Zakona, kaznit će se za prekršaj novčanom kaznom od 1.000,00 do 20.000,00 kuna.</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(2) Kaznom iz stavka 1. ovoga članka kaznit će se za prekršaj tko s namjerom dovede u nepovoljniji položaj osobu koja je nazočila diskriminaciji ili koja je odbila nalog za diskriminatornim postupanjem.</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(3) Za pokušaj iz stavka 1. i 2. ovoga članka počinitelj će se kazniti.</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lastRenderedPageBreak/>
        <w:t>(4) Kaznom iz stavka 1. ovoga članka kaznit će se za prekršaj odgovorna osoba u pravnoj osobi, državnom tijelu, pravnoj osobi s javnim ovlastima i jedinici lokalne i područne (regionalne) samouprave.</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(5) Za prekršaj iz stavka 1. i 2. ovoga članka obrtnik i osoba koja obavlja drugu samostalnu djelatnost kaznit će se novčanom kaznom od 5.000,00 do 150.000,00 kuna.</w:t>
      </w:r>
    </w:p>
    <w:p w:rsidR="00924A62" w:rsidRPr="002932C1" w:rsidRDefault="00924A62" w:rsidP="00924A62">
      <w:pPr>
        <w:spacing w:after="120"/>
        <w:jc w:val="both"/>
        <w:rPr>
          <w:rFonts w:ascii="Times New Roman" w:hAnsi="Times New Roman"/>
          <w:sz w:val="24"/>
          <w:szCs w:val="24"/>
          <w:lang w:val="it-IT"/>
        </w:rPr>
      </w:pPr>
      <w:r w:rsidRPr="002932C1">
        <w:rPr>
          <w:rFonts w:ascii="Times New Roman" w:hAnsi="Times New Roman"/>
          <w:sz w:val="24"/>
          <w:szCs w:val="24"/>
          <w:lang w:val="it-IT"/>
        </w:rPr>
        <w:t>(6) Za prekršaj iz stavka 1. i 2. ovoga članka pravna osoba kaznit će se novčanom kaznom od 20.000,00 do 200.000,00 kuna.</w:t>
      </w:r>
    </w:p>
    <w:p w:rsidR="00924A62" w:rsidRPr="002932C1" w:rsidRDefault="00924A62" w:rsidP="00924A62">
      <w:pPr>
        <w:spacing w:after="120"/>
        <w:jc w:val="center"/>
        <w:rPr>
          <w:rFonts w:ascii="Times New Roman" w:hAnsi="Times New Roman"/>
          <w:sz w:val="24"/>
          <w:szCs w:val="24"/>
        </w:rPr>
      </w:pPr>
      <w:r w:rsidRPr="002932C1">
        <w:rPr>
          <w:rFonts w:ascii="Times New Roman" w:hAnsi="Times New Roman"/>
          <w:sz w:val="24"/>
          <w:szCs w:val="24"/>
        </w:rPr>
        <w:t>Članak 29.</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Za prekršaje propisane ovim Zakonom, pored ovlaštenih tužitelja propisanih člankom 109. stavkom 1. Prekršajnog zakona, optužni prijedlog može podnijeti pučki pravobranitelj i posebni pravobranitelj.</w:t>
      </w:r>
    </w:p>
    <w:p w:rsidR="00924A62" w:rsidRPr="002932C1" w:rsidRDefault="00924A62" w:rsidP="00924A62">
      <w:pPr>
        <w:spacing w:after="120"/>
        <w:jc w:val="center"/>
        <w:rPr>
          <w:rFonts w:ascii="Times New Roman" w:hAnsi="Times New Roman"/>
          <w:sz w:val="24"/>
          <w:szCs w:val="24"/>
        </w:rPr>
      </w:pPr>
      <w:r w:rsidRPr="002932C1">
        <w:rPr>
          <w:rFonts w:ascii="Times New Roman" w:hAnsi="Times New Roman"/>
          <w:sz w:val="24"/>
          <w:szCs w:val="24"/>
        </w:rPr>
        <w:t>VII. PRIJELAZNE I ZAVRŠNE ODREDBE</w:t>
      </w:r>
    </w:p>
    <w:p w:rsidR="00924A62" w:rsidRPr="002932C1" w:rsidRDefault="00924A62" w:rsidP="00924A62">
      <w:pPr>
        <w:spacing w:after="120"/>
        <w:jc w:val="center"/>
        <w:rPr>
          <w:rFonts w:ascii="Times New Roman" w:hAnsi="Times New Roman"/>
          <w:sz w:val="24"/>
          <w:szCs w:val="24"/>
        </w:rPr>
      </w:pPr>
      <w:r w:rsidRPr="002932C1">
        <w:rPr>
          <w:rFonts w:ascii="Times New Roman" w:hAnsi="Times New Roman"/>
          <w:sz w:val="24"/>
          <w:szCs w:val="24"/>
        </w:rPr>
        <w:t>Članak 30.</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Ministarstvo nadležno za poslove pravosuđa objavit će obrasce za statističko praćenje vezano uz članak 14. ovoga Zakona u »Narodnim novinama« u roku od 30 dana od dana stupanja na snagu ovoga Zakona.</w:t>
      </w:r>
    </w:p>
    <w:p w:rsidR="00924A62" w:rsidRPr="002932C1" w:rsidRDefault="00924A62" w:rsidP="00924A62">
      <w:pPr>
        <w:spacing w:after="120"/>
        <w:jc w:val="center"/>
        <w:rPr>
          <w:rFonts w:ascii="Times New Roman" w:hAnsi="Times New Roman"/>
          <w:sz w:val="24"/>
          <w:szCs w:val="24"/>
        </w:rPr>
      </w:pPr>
      <w:r w:rsidRPr="002932C1">
        <w:rPr>
          <w:rFonts w:ascii="Times New Roman" w:hAnsi="Times New Roman"/>
          <w:sz w:val="24"/>
          <w:szCs w:val="24"/>
        </w:rPr>
        <w:t>Članak 31.</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Ovaj Zakon objavit će se u »Narodnim novinama«, a stupa na snagu 1. siječnja 2009.</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Klasa: 004-01/08-01/02</w:t>
      </w:r>
    </w:p>
    <w:p w:rsidR="00924A62" w:rsidRPr="002932C1" w:rsidRDefault="00924A62" w:rsidP="00924A62">
      <w:pPr>
        <w:spacing w:after="120"/>
        <w:jc w:val="both"/>
        <w:rPr>
          <w:rFonts w:ascii="Times New Roman" w:hAnsi="Times New Roman"/>
          <w:sz w:val="24"/>
          <w:szCs w:val="24"/>
        </w:rPr>
      </w:pPr>
      <w:r w:rsidRPr="002932C1">
        <w:rPr>
          <w:rFonts w:ascii="Times New Roman" w:hAnsi="Times New Roman"/>
          <w:sz w:val="24"/>
          <w:szCs w:val="24"/>
        </w:rPr>
        <w:t>Zagreb, 9. svibnja 2008.</w:t>
      </w:r>
    </w:p>
    <w:p w:rsidR="00924A62" w:rsidRPr="002932C1" w:rsidRDefault="00924A62" w:rsidP="00924A62">
      <w:pPr>
        <w:spacing w:after="120"/>
        <w:rPr>
          <w:rFonts w:ascii="Times New Roman" w:hAnsi="Times New Roman"/>
          <w:sz w:val="24"/>
          <w:szCs w:val="24"/>
        </w:rPr>
      </w:pPr>
    </w:p>
    <w:p w:rsidR="00924A62" w:rsidRPr="002932C1" w:rsidRDefault="00924A62" w:rsidP="00924A62">
      <w:pPr>
        <w:spacing w:after="120"/>
        <w:jc w:val="center"/>
        <w:rPr>
          <w:rFonts w:ascii="Times New Roman" w:hAnsi="Times New Roman"/>
          <w:sz w:val="24"/>
          <w:szCs w:val="24"/>
        </w:rPr>
      </w:pPr>
      <w:r w:rsidRPr="002932C1">
        <w:rPr>
          <w:rFonts w:ascii="Times New Roman" w:hAnsi="Times New Roman"/>
          <w:sz w:val="24"/>
          <w:szCs w:val="24"/>
        </w:rPr>
        <w:t>HRVATSKI SABOR</w:t>
      </w:r>
    </w:p>
    <w:p w:rsidR="00924A62" w:rsidRPr="002932C1" w:rsidRDefault="00924A62" w:rsidP="00924A62">
      <w:pPr>
        <w:spacing w:after="120"/>
        <w:jc w:val="center"/>
        <w:rPr>
          <w:rFonts w:ascii="Times New Roman" w:hAnsi="Times New Roman"/>
          <w:sz w:val="24"/>
          <w:szCs w:val="24"/>
        </w:rPr>
      </w:pPr>
      <w:r w:rsidRPr="002932C1">
        <w:rPr>
          <w:rFonts w:ascii="Times New Roman" w:hAnsi="Times New Roman"/>
          <w:sz w:val="24"/>
          <w:szCs w:val="24"/>
        </w:rPr>
        <w:t>Predsjednik</w:t>
      </w:r>
    </w:p>
    <w:p w:rsidR="00924A62" w:rsidRPr="002932C1" w:rsidRDefault="00924A62" w:rsidP="00924A62">
      <w:pPr>
        <w:spacing w:after="120"/>
        <w:jc w:val="center"/>
        <w:rPr>
          <w:rFonts w:ascii="Times New Roman" w:hAnsi="Times New Roman"/>
          <w:sz w:val="24"/>
          <w:szCs w:val="24"/>
        </w:rPr>
      </w:pPr>
      <w:r w:rsidRPr="002932C1">
        <w:rPr>
          <w:rFonts w:ascii="Times New Roman" w:hAnsi="Times New Roman"/>
          <w:sz w:val="24"/>
          <w:szCs w:val="24"/>
        </w:rPr>
        <w:t>Hrvatskoga sabora</w:t>
      </w:r>
    </w:p>
    <w:p w:rsidR="00924A62" w:rsidRPr="002932C1" w:rsidRDefault="00924A62" w:rsidP="00924A62">
      <w:pPr>
        <w:pBdr>
          <w:bottom w:val="single" w:sz="12" w:space="1" w:color="auto"/>
        </w:pBdr>
        <w:spacing w:after="120"/>
        <w:jc w:val="center"/>
        <w:rPr>
          <w:rFonts w:ascii="Times New Roman" w:hAnsi="Times New Roman"/>
          <w:sz w:val="24"/>
          <w:szCs w:val="24"/>
        </w:rPr>
      </w:pPr>
      <w:r w:rsidRPr="002932C1">
        <w:rPr>
          <w:rFonts w:ascii="Times New Roman" w:hAnsi="Times New Roman"/>
          <w:sz w:val="24"/>
          <w:szCs w:val="24"/>
        </w:rPr>
        <w:t>Luka Bebić, v. r.</w:t>
      </w:r>
    </w:p>
    <w:p w:rsidR="00924A62" w:rsidRPr="002932C1" w:rsidRDefault="00924A62" w:rsidP="00924A62">
      <w:pPr>
        <w:spacing w:after="120"/>
        <w:rPr>
          <w:rFonts w:ascii="Times New Roman" w:hAnsi="Times New Roman"/>
          <w:sz w:val="24"/>
          <w:szCs w:val="24"/>
        </w:rPr>
      </w:pPr>
    </w:p>
    <w:p w:rsidR="00924A62" w:rsidRPr="002932C1" w:rsidRDefault="00924A62" w:rsidP="00924A62">
      <w:pPr>
        <w:spacing w:after="120"/>
        <w:rPr>
          <w:rFonts w:ascii="Times New Roman" w:hAnsi="Times New Roman"/>
          <w:sz w:val="24"/>
          <w:szCs w:val="24"/>
        </w:rPr>
      </w:pPr>
      <w:r w:rsidRPr="002932C1">
        <w:rPr>
          <w:rFonts w:ascii="Times New Roman" w:hAnsi="Times New Roman"/>
          <w:sz w:val="24"/>
          <w:szCs w:val="24"/>
        </w:rPr>
        <w:t>NN 112/2012 od 11.10.2012.</w:t>
      </w:r>
    </w:p>
    <w:p w:rsidR="00924A62" w:rsidRPr="002932C1" w:rsidRDefault="00924A62" w:rsidP="00924A62">
      <w:pPr>
        <w:spacing w:after="120"/>
        <w:jc w:val="center"/>
        <w:rPr>
          <w:rFonts w:ascii="Times New Roman" w:hAnsi="Times New Roman"/>
          <w:sz w:val="24"/>
          <w:szCs w:val="24"/>
        </w:rPr>
      </w:pPr>
    </w:p>
    <w:p w:rsidR="00924A62" w:rsidRPr="002932C1" w:rsidRDefault="00924A62" w:rsidP="00924A62">
      <w:pPr>
        <w:spacing w:after="0" w:line="240" w:lineRule="auto"/>
        <w:jc w:val="center"/>
        <w:rPr>
          <w:rFonts w:ascii="Times New Roman" w:hAnsi="Times New Roman"/>
          <w:i/>
          <w:sz w:val="24"/>
          <w:szCs w:val="24"/>
        </w:rPr>
      </w:pPr>
      <w:r w:rsidRPr="002932C1">
        <w:rPr>
          <w:rFonts w:ascii="Times New Roman" w:hAnsi="Times New Roman"/>
          <w:i/>
          <w:sz w:val="24"/>
          <w:szCs w:val="24"/>
        </w:rPr>
        <w:t>Odredbe</w:t>
      </w:r>
    </w:p>
    <w:p w:rsidR="00924A62" w:rsidRPr="002932C1" w:rsidRDefault="00924A62" w:rsidP="00924A62">
      <w:pPr>
        <w:spacing w:after="0" w:line="240" w:lineRule="auto"/>
        <w:jc w:val="center"/>
        <w:rPr>
          <w:rFonts w:ascii="Times New Roman" w:hAnsi="Times New Roman"/>
          <w:i/>
          <w:sz w:val="24"/>
          <w:szCs w:val="24"/>
        </w:rPr>
      </w:pPr>
      <w:r w:rsidRPr="002932C1">
        <w:rPr>
          <w:rFonts w:ascii="Times New Roman" w:hAnsi="Times New Roman"/>
          <w:i/>
          <w:sz w:val="24"/>
          <w:szCs w:val="24"/>
        </w:rPr>
        <w:t xml:space="preserve">Zakona o izmjenama i dopunama </w:t>
      </w:r>
    </w:p>
    <w:p w:rsidR="00924A62" w:rsidRPr="002932C1" w:rsidRDefault="00924A62" w:rsidP="00924A62">
      <w:pPr>
        <w:spacing w:after="0" w:line="240" w:lineRule="auto"/>
        <w:jc w:val="center"/>
        <w:rPr>
          <w:rFonts w:ascii="Times New Roman" w:hAnsi="Times New Roman"/>
          <w:i/>
          <w:sz w:val="24"/>
          <w:szCs w:val="24"/>
        </w:rPr>
      </w:pPr>
      <w:r w:rsidRPr="002932C1">
        <w:rPr>
          <w:rFonts w:ascii="Times New Roman" w:hAnsi="Times New Roman"/>
          <w:i/>
          <w:sz w:val="24"/>
          <w:szCs w:val="24"/>
        </w:rPr>
        <w:t>Zakona o suzbijanju diskriminacije (NN 112/2012)</w:t>
      </w:r>
    </w:p>
    <w:p w:rsidR="00924A62" w:rsidRPr="002932C1" w:rsidRDefault="00924A62" w:rsidP="00924A62">
      <w:pPr>
        <w:spacing w:after="0" w:line="240" w:lineRule="auto"/>
        <w:jc w:val="center"/>
        <w:rPr>
          <w:rFonts w:ascii="Times New Roman" w:hAnsi="Times New Roman"/>
          <w:i/>
          <w:sz w:val="24"/>
          <w:szCs w:val="24"/>
        </w:rPr>
      </w:pPr>
      <w:r w:rsidRPr="002932C1">
        <w:rPr>
          <w:rFonts w:ascii="Times New Roman" w:hAnsi="Times New Roman"/>
          <w:i/>
          <w:sz w:val="24"/>
          <w:szCs w:val="24"/>
        </w:rPr>
        <w:t>preostale nakon neslužbenog pročišćavanja teksta</w:t>
      </w:r>
    </w:p>
    <w:p w:rsidR="00924A62" w:rsidRPr="002932C1" w:rsidRDefault="00924A62" w:rsidP="00924A62">
      <w:pPr>
        <w:spacing w:after="120"/>
        <w:jc w:val="center"/>
        <w:rPr>
          <w:rFonts w:ascii="Times New Roman" w:hAnsi="Times New Roman"/>
          <w:i/>
          <w:sz w:val="24"/>
          <w:szCs w:val="24"/>
        </w:rPr>
      </w:pPr>
    </w:p>
    <w:p w:rsidR="00924A62" w:rsidRPr="002932C1" w:rsidRDefault="00924A62" w:rsidP="00924A62">
      <w:pPr>
        <w:pStyle w:val="clanak"/>
        <w:spacing w:before="120" w:beforeAutospacing="0" w:after="0" w:afterAutospacing="0"/>
        <w:rPr>
          <w:i/>
          <w:color w:val="000000"/>
        </w:rPr>
      </w:pPr>
      <w:r w:rsidRPr="002932C1">
        <w:rPr>
          <w:i/>
          <w:color w:val="000000"/>
        </w:rPr>
        <w:lastRenderedPageBreak/>
        <w:t>Članak 6.</w:t>
      </w:r>
    </w:p>
    <w:p w:rsidR="00924A62" w:rsidRPr="002932C1" w:rsidRDefault="00924A62" w:rsidP="00924A62">
      <w:pPr>
        <w:pStyle w:val="t-9-8"/>
        <w:spacing w:before="120" w:beforeAutospacing="0" w:after="0" w:afterAutospacing="0"/>
        <w:jc w:val="both"/>
        <w:rPr>
          <w:i/>
          <w:color w:val="000000"/>
        </w:rPr>
      </w:pPr>
      <w:r w:rsidRPr="002932C1">
        <w:rPr>
          <w:i/>
          <w:color w:val="000000"/>
        </w:rPr>
        <w:t>U Zakonu o suzbijanju diskriminacije (»Narodne novine«, br. 85/08.) odredba članka 9. stavka 2. točke 6. prestaje važiti na dan 30. lipnja 2013.</w:t>
      </w:r>
    </w:p>
    <w:p w:rsidR="00924A62" w:rsidRPr="002932C1" w:rsidRDefault="00924A62" w:rsidP="00924A62">
      <w:pPr>
        <w:pStyle w:val="clanak"/>
        <w:spacing w:before="120" w:beforeAutospacing="0" w:after="0" w:afterAutospacing="0"/>
        <w:rPr>
          <w:i/>
          <w:color w:val="000000"/>
        </w:rPr>
      </w:pPr>
      <w:r w:rsidRPr="002932C1">
        <w:rPr>
          <w:i/>
          <w:color w:val="000000"/>
        </w:rPr>
        <w:t>Članak 7.</w:t>
      </w:r>
    </w:p>
    <w:p w:rsidR="00924A62" w:rsidRPr="002932C1" w:rsidRDefault="00924A62" w:rsidP="00924A62">
      <w:pPr>
        <w:pStyle w:val="t-9-8"/>
        <w:spacing w:before="120" w:beforeAutospacing="0" w:after="0" w:afterAutospacing="0"/>
        <w:jc w:val="both"/>
        <w:rPr>
          <w:i/>
          <w:color w:val="000000"/>
        </w:rPr>
      </w:pPr>
      <w:r w:rsidRPr="002932C1">
        <w:rPr>
          <w:i/>
          <w:color w:val="000000"/>
        </w:rPr>
        <w:t>Ovaj Zakon stupa na snagu osmoga dana od dana objave u »Narodnim novinama«, osim odredbe članka 9. stavka 2. točke 6. koja se mijenja člankom 5. ovoga Zakona, a koja stupa na snagu 30. lipnja 2013.</w:t>
      </w:r>
    </w:p>
    <w:p w:rsidR="00924A62" w:rsidRPr="002932C1" w:rsidRDefault="00924A62" w:rsidP="00924A62">
      <w:pPr>
        <w:pStyle w:val="klasa2"/>
        <w:spacing w:before="120" w:beforeAutospacing="0" w:after="0" w:afterAutospacing="0"/>
        <w:jc w:val="both"/>
        <w:rPr>
          <w:i/>
          <w:color w:val="000000"/>
        </w:rPr>
      </w:pPr>
      <w:r w:rsidRPr="002932C1">
        <w:rPr>
          <w:i/>
          <w:color w:val="000000"/>
        </w:rPr>
        <w:t>Klasa: 004-01/12-01/02</w:t>
      </w:r>
      <w:r w:rsidRPr="002932C1">
        <w:rPr>
          <w:i/>
          <w:color w:val="000000"/>
        </w:rPr>
        <w:br/>
      </w:r>
      <w:r w:rsidRPr="002932C1">
        <w:rPr>
          <w:i/>
          <w:color w:val="000000"/>
        </w:rPr>
        <w:br/>
        <w:t>Zagreb, 28. rujna 2012.</w:t>
      </w:r>
    </w:p>
    <w:p w:rsidR="00924A62" w:rsidRPr="002932C1" w:rsidRDefault="00924A62" w:rsidP="00924A62">
      <w:pPr>
        <w:pStyle w:val="t-9-8-sredina"/>
        <w:spacing w:before="120" w:beforeAutospacing="0" w:after="0" w:afterAutospacing="0"/>
        <w:rPr>
          <w:i/>
          <w:color w:val="000000"/>
        </w:rPr>
      </w:pPr>
      <w:r w:rsidRPr="002932C1">
        <w:rPr>
          <w:i/>
          <w:color w:val="000000"/>
        </w:rPr>
        <w:t>HRVATSKI SABOR</w:t>
      </w:r>
    </w:p>
    <w:p w:rsidR="00924A62" w:rsidRPr="002932C1" w:rsidRDefault="00924A62" w:rsidP="00924A62">
      <w:pPr>
        <w:pStyle w:val="t-9-8-sredina"/>
        <w:spacing w:before="120" w:beforeAutospacing="0" w:after="0" w:afterAutospacing="0"/>
        <w:rPr>
          <w:i/>
          <w:color w:val="000000"/>
        </w:rPr>
      </w:pPr>
      <w:r w:rsidRPr="002932C1">
        <w:rPr>
          <w:i/>
          <w:color w:val="000000"/>
        </w:rPr>
        <w:t>Potpredsjednik</w:t>
      </w:r>
      <w:r w:rsidRPr="002932C1">
        <w:rPr>
          <w:i/>
          <w:color w:val="000000"/>
        </w:rPr>
        <w:br/>
      </w:r>
      <w:r w:rsidRPr="002932C1">
        <w:rPr>
          <w:i/>
          <w:color w:val="000000"/>
        </w:rPr>
        <w:br/>
        <w:t>Hrvatskoga sabora</w:t>
      </w:r>
      <w:r w:rsidRPr="002932C1">
        <w:rPr>
          <w:i/>
          <w:color w:val="000000"/>
        </w:rPr>
        <w:br/>
      </w:r>
      <w:r w:rsidRPr="002932C1">
        <w:rPr>
          <w:i/>
          <w:color w:val="000000"/>
        </w:rPr>
        <w:br/>
      </w:r>
      <w:r w:rsidRPr="002932C1">
        <w:rPr>
          <w:rStyle w:val="bold1"/>
          <w:i/>
          <w:color w:val="000000"/>
        </w:rPr>
        <w:t>Josip Leko,</w:t>
      </w:r>
      <w:r w:rsidRPr="002932C1">
        <w:rPr>
          <w:i/>
          <w:color w:val="000000"/>
        </w:rPr>
        <w:t xml:space="preserve"> v. r.</w:t>
      </w:r>
    </w:p>
    <w:p w:rsidR="00924A62" w:rsidRPr="002932C1" w:rsidRDefault="00924A62" w:rsidP="00924A62">
      <w:pPr>
        <w:spacing w:before="120" w:after="0"/>
        <w:rPr>
          <w:b/>
          <w:sz w:val="24"/>
          <w:szCs w:val="24"/>
        </w:rPr>
      </w:pPr>
    </w:p>
    <w:p w:rsidR="00924A62" w:rsidRPr="002932C1" w:rsidRDefault="00924A62" w:rsidP="00924A62">
      <w:pPr>
        <w:spacing w:after="120"/>
        <w:jc w:val="center"/>
        <w:rPr>
          <w:rFonts w:ascii="Times New Roman" w:hAnsi="Times New Roman"/>
          <w:sz w:val="24"/>
          <w:szCs w:val="24"/>
        </w:rPr>
      </w:pPr>
    </w:p>
    <w:p w:rsidR="00924A62" w:rsidRPr="002932C1" w:rsidRDefault="00924A62" w:rsidP="00924A62">
      <w:pPr>
        <w:spacing w:after="120"/>
        <w:rPr>
          <w:rFonts w:ascii="Times New Roman" w:hAnsi="Times New Roman"/>
          <w:sz w:val="24"/>
          <w:szCs w:val="24"/>
        </w:rPr>
      </w:pPr>
    </w:p>
    <w:p w:rsidR="00924A62" w:rsidRPr="002932C1" w:rsidRDefault="00924A62" w:rsidP="00924A62">
      <w:pPr>
        <w:spacing w:after="120"/>
        <w:rPr>
          <w:rFonts w:ascii="Times New Roman" w:hAnsi="Times New Roman"/>
          <w:sz w:val="24"/>
          <w:szCs w:val="24"/>
        </w:rPr>
      </w:pPr>
    </w:p>
    <w:p w:rsidR="008C5E4E" w:rsidRDefault="008C5E4E">
      <w:bookmarkStart w:id="0" w:name="_GoBack"/>
      <w:bookmarkEnd w:id="0"/>
    </w:p>
    <w:sectPr w:rsidR="008C5E4E" w:rsidSect="002932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EA5" w:rsidRDefault="002C1EA5" w:rsidP="00924A62">
      <w:pPr>
        <w:spacing w:after="0" w:line="240" w:lineRule="auto"/>
      </w:pPr>
      <w:r>
        <w:separator/>
      </w:r>
    </w:p>
  </w:endnote>
  <w:endnote w:type="continuationSeparator" w:id="0">
    <w:p w:rsidR="002C1EA5" w:rsidRDefault="002C1EA5" w:rsidP="00924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EA5" w:rsidRDefault="002C1EA5" w:rsidP="00924A62">
      <w:pPr>
        <w:spacing w:after="0" w:line="240" w:lineRule="auto"/>
      </w:pPr>
      <w:r>
        <w:separator/>
      </w:r>
    </w:p>
  </w:footnote>
  <w:footnote w:type="continuationSeparator" w:id="0">
    <w:p w:rsidR="002C1EA5" w:rsidRDefault="002C1EA5" w:rsidP="00924A62">
      <w:pPr>
        <w:spacing w:after="0" w:line="240" w:lineRule="auto"/>
      </w:pPr>
      <w:r>
        <w:continuationSeparator/>
      </w:r>
    </w:p>
  </w:footnote>
  <w:footnote w:id="1">
    <w:p w:rsidR="00924A62" w:rsidRPr="002932C1" w:rsidRDefault="00924A62" w:rsidP="00924A62">
      <w:pPr>
        <w:pStyle w:val="FootnoteText"/>
        <w:spacing w:after="0" w:line="240" w:lineRule="auto"/>
        <w:jc w:val="both"/>
        <w:rPr>
          <w:rFonts w:ascii="Times New Roman" w:hAnsi="Times New Roman"/>
          <w:lang w:val="hr-HR"/>
        </w:rPr>
      </w:pPr>
      <w:r w:rsidRPr="002932C1">
        <w:rPr>
          <w:rStyle w:val="FootnoteReference"/>
          <w:rFonts w:ascii="Times New Roman" w:hAnsi="Times New Roman"/>
        </w:rPr>
        <w:footnoteRef/>
      </w:r>
      <w:r w:rsidRPr="002932C1">
        <w:rPr>
          <w:rFonts w:ascii="Times New Roman" w:hAnsi="Times New Roman"/>
        </w:rPr>
        <w:t xml:space="preserve"> Sukladno čl. 7. Zakona o izmjenama i dopunama Zakona o suzbijanjudiskriminacije (NN 112/2012), ova o</w:t>
      </w:r>
      <w:r w:rsidRPr="002932C1">
        <w:rPr>
          <w:rFonts w:ascii="Times New Roman" w:hAnsi="Times New Roman"/>
          <w:lang w:val="hr-HR"/>
        </w:rPr>
        <w:t xml:space="preserve">dredba čl. 9. st. 2. toč. 6. stupa na snagu 30.6.2013. Do tada je na snazi odredba iz osnovnog teksta zakona (NN 85/08) koja glasi: </w:t>
      </w:r>
    </w:p>
    <w:p w:rsidR="00924A62" w:rsidRPr="002932C1" w:rsidRDefault="00924A62" w:rsidP="00924A62">
      <w:pPr>
        <w:spacing w:after="0" w:line="240" w:lineRule="auto"/>
        <w:jc w:val="both"/>
        <w:rPr>
          <w:rFonts w:ascii="Times New Roman" w:hAnsi="Times New Roman"/>
          <w:b/>
          <w:sz w:val="20"/>
          <w:szCs w:val="20"/>
          <w:lang w:val="hr-HR"/>
        </w:rPr>
      </w:pPr>
      <w:r w:rsidRPr="002932C1">
        <w:rPr>
          <w:rFonts w:ascii="Times New Roman" w:hAnsi="Times New Roman"/>
          <w:b/>
          <w:sz w:val="20"/>
          <w:szCs w:val="20"/>
          <w:lang w:val="es-ES"/>
        </w:rPr>
        <w:t>“6. na temelju dobi i spola pri ugovaranju premija, osiguranina i drugih uvjeta u osiguranju u skladu s relevantnim i točnim statističkim podacima i pravilima aktuarske matematike, pri čemu troškovi vezani uz trudnoću i majčinstvo ne mogu opravdati razlike,”.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27"/>
    <w:rsid w:val="002C1EA5"/>
    <w:rsid w:val="008C5E4E"/>
    <w:rsid w:val="00924A62"/>
    <w:rsid w:val="00A313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3E866-B367-474E-ACCA-427F80A0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A6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924A62"/>
    <w:pPr>
      <w:spacing w:before="100" w:beforeAutospacing="1" w:after="100" w:afterAutospacing="1" w:line="240" w:lineRule="auto"/>
      <w:jc w:val="center"/>
    </w:pPr>
    <w:rPr>
      <w:rFonts w:ascii="Times New Roman" w:eastAsia="Times New Roman" w:hAnsi="Times New Roman"/>
      <w:sz w:val="24"/>
      <w:szCs w:val="24"/>
      <w:lang w:val="hr-HR" w:eastAsia="hr-HR"/>
    </w:rPr>
  </w:style>
  <w:style w:type="paragraph" w:customStyle="1" w:styleId="t-9-8">
    <w:name w:val="t-9-8"/>
    <w:basedOn w:val="Normal"/>
    <w:rsid w:val="00924A62"/>
    <w:pPr>
      <w:spacing w:before="100" w:beforeAutospacing="1" w:after="100" w:afterAutospacing="1" w:line="240" w:lineRule="auto"/>
    </w:pPr>
    <w:rPr>
      <w:rFonts w:ascii="Times New Roman" w:eastAsia="Times New Roman" w:hAnsi="Times New Roman"/>
      <w:sz w:val="24"/>
      <w:szCs w:val="24"/>
      <w:lang w:val="hr-HR" w:eastAsia="hr-HR"/>
    </w:rPr>
  </w:style>
  <w:style w:type="paragraph" w:styleId="FootnoteText">
    <w:name w:val="footnote text"/>
    <w:basedOn w:val="Normal"/>
    <w:link w:val="FootnoteTextChar"/>
    <w:uiPriority w:val="99"/>
    <w:semiHidden/>
    <w:unhideWhenUsed/>
    <w:rsid w:val="00924A62"/>
    <w:rPr>
      <w:sz w:val="20"/>
      <w:szCs w:val="20"/>
    </w:rPr>
  </w:style>
  <w:style w:type="character" w:customStyle="1" w:styleId="FootnoteTextChar">
    <w:name w:val="Footnote Text Char"/>
    <w:basedOn w:val="DefaultParagraphFont"/>
    <w:link w:val="FootnoteText"/>
    <w:uiPriority w:val="99"/>
    <w:semiHidden/>
    <w:rsid w:val="00924A62"/>
    <w:rPr>
      <w:rFonts w:ascii="Calibri" w:eastAsia="Calibri" w:hAnsi="Calibri" w:cs="Times New Roman"/>
      <w:sz w:val="20"/>
      <w:szCs w:val="20"/>
      <w:lang w:val="en-US"/>
    </w:rPr>
  </w:style>
  <w:style w:type="character" w:styleId="FootnoteReference">
    <w:name w:val="footnote reference"/>
    <w:uiPriority w:val="99"/>
    <w:semiHidden/>
    <w:unhideWhenUsed/>
    <w:rsid w:val="00924A62"/>
    <w:rPr>
      <w:vertAlign w:val="superscript"/>
    </w:rPr>
  </w:style>
  <w:style w:type="paragraph" w:customStyle="1" w:styleId="t-9-8-sredina">
    <w:name w:val="t-9-8-sredina"/>
    <w:basedOn w:val="Normal"/>
    <w:rsid w:val="00924A62"/>
    <w:pPr>
      <w:spacing w:before="100" w:beforeAutospacing="1" w:after="100" w:afterAutospacing="1" w:line="240" w:lineRule="auto"/>
      <w:jc w:val="center"/>
    </w:pPr>
    <w:rPr>
      <w:rFonts w:ascii="Times New Roman" w:eastAsia="Times New Roman" w:hAnsi="Times New Roman"/>
      <w:sz w:val="24"/>
      <w:szCs w:val="24"/>
      <w:lang w:val="hr-HR" w:eastAsia="hr-HR"/>
    </w:rPr>
  </w:style>
  <w:style w:type="paragraph" w:customStyle="1" w:styleId="klasa2">
    <w:name w:val="klasa2"/>
    <w:basedOn w:val="Normal"/>
    <w:rsid w:val="00924A62"/>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bold1">
    <w:name w:val="bold1"/>
    <w:rsid w:val="00924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3938</Words>
  <Characters>22451</Characters>
  <Application>Microsoft Office Word</Application>
  <DocSecurity>0</DocSecurity>
  <Lines>187</Lines>
  <Paragraphs>52</Paragraphs>
  <ScaleCrop>false</ScaleCrop>
  <Company/>
  <LinksUpToDate>false</LinksUpToDate>
  <CharactersWithSpaces>26337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2017-10-09T13:05:00Z</dcterms:created>
  <dcterms:modified xsi:type="dcterms:W3CDTF">2017-10-09T13:05:00Z</dcterms:modified>
</cp:coreProperties>
</file>